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F99E" w14:textId="47E638BD" w:rsidR="00D305A5" w:rsidRPr="007756A8" w:rsidRDefault="00516741" w:rsidP="00D305A5">
      <w:pPr>
        <w:spacing w:after="120"/>
        <w:rPr>
          <w:rFonts w:ascii="Times New Roman" w:hAnsi="Times New Roman" w:cs="Times New Roman"/>
          <w:b/>
          <w:sz w:val="24"/>
          <w:szCs w:val="24"/>
        </w:rPr>
      </w:pPr>
      <w:r w:rsidRPr="007756A8">
        <w:rPr>
          <w:rFonts w:ascii="Times New Roman" w:hAnsi="Times New Roman" w:cs="Times New Roman"/>
          <w:noProof/>
          <w:sz w:val="24"/>
          <w:szCs w:val="24"/>
        </w:rPr>
        <w:drawing>
          <wp:anchor distT="0" distB="0" distL="114300" distR="114300" simplePos="0" relativeHeight="251661312" behindDoc="1" locked="0" layoutInCell="1" allowOverlap="1" wp14:anchorId="4E5C9B57" wp14:editId="30877BF4">
            <wp:simplePos x="0" y="0"/>
            <wp:positionH relativeFrom="column">
              <wp:posOffset>4686300</wp:posOffset>
            </wp:positionH>
            <wp:positionV relativeFrom="paragraph">
              <wp:posOffset>0</wp:posOffset>
            </wp:positionV>
            <wp:extent cx="1403350" cy="93345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logo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933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1B23C40" wp14:editId="661B82C6">
            <wp:simplePos x="0" y="0"/>
            <wp:positionH relativeFrom="margin">
              <wp:align>left</wp:align>
            </wp:positionH>
            <wp:positionV relativeFrom="paragraph">
              <wp:posOffset>0</wp:posOffset>
            </wp:positionV>
            <wp:extent cx="1270000" cy="926703"/>
            <wp:effectExtent l="0" t="0" r="6350" b="6985"/>
            <wp:wrapNone/>
            <wp:docPr id="5" name="Picture 4">
              <a:extLst xmlns:a="http://schemas.openxmlformats.org/drawingml/2006/main">
                <a:ext uri="{FF2B5EF4-FFF2-40B4-BE49-F238E27FC236}">
                  <a16:creationId xmlns:a16="http://schemas.microsoft.com/office/drawing/2014/main" id="{2DDF67D2-02A2-4C07-BB28-AEFB5BCDC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DDF67D2-02A2-4C07-BB28-AEFB5BCDCA93}"/>
                        </a:ext>
                      </a:extLst>
                    </pic:cNvPr>
                    <pic:cNvPicPr>
                      <a:picLocks noChangeAspect="1"/>
                    </pic:cNvPicPr>
                  </pic:nvPicPr>
                  <pic:blipFill>
                    <a:blip r:embed="rId8"/>
                    <a:stretch>
                      <a:fillRect/>
                    </a:stretch>
                  </pic:blipFill>
                  <pic:spPr>
                    <a:xfrm>
                      <a:off x="0" y="0"/>
                      <a:ext cx="1272240" cy="928337"/>
                    </a:xfrm>
                    <a:prstGeom prst="rect">
                      <a:avLst/>
                    </a:prstGeom>
                  </pic:spPr>
                </pic:pic>
              </a:graphicData>
            </a:graphic>
            <wp14:sizeRelH relativeFrom="margin">
              <wp14:pctWidth>0</wp14:pctWidth>
            </wp14:sizeRelH>
            <wp14:sizeRelV relativeFrom="margin">
              <wp14:pctHeight>0</wp14:pctHeight>
            </wp14:sizeRelV>
          </wp:anchor>
        </w:drawing>
      </w:r>
    </w:p>
    <w:p w14:paraId="7154E276" w14:textId="77777777" w:rsidR="00D305A5" w:rsidRPr="007756A8" w:rsidRDefault="00D305A5" w:rsidP="00D305A5">
      <w:pPr>
        <w:spacing w:after="120"/>
        <w:rPr>
          <w:rFonts w:ascii="Times New Roman" w:hAnsi="Times New Roman" w:cs="Times New Roman"/>
          <w:b/>
          <w:sz w:val="24"/>
          <w:szCs w:val="24"/>
        </w:rPr>
      </w:pPr>
    </w:p>
    <w:p w14:paraId="6080AE52" w14:textId="77777777" w:rsidR="00D305A5" w:rsidRPr="007756A8" w:rsidRDefault="00D305A5" w:rsidP="00D305A5">
      <w:pPr>
        <w:spacing w:after="120"/>
        <w:rPr>
          <w:rFonts w:ascii="Times New Roman" w:hAnsi="Times New Roman" w:cs="Times New Roman"/>
          <w:b/>
          <w:sz w:val="24"/>
          <w:szCs w:val="24"/>
        </w:rPr>
      </w:pPr>
    </w:p>
    <w:p w14:paraId="43AC5788" w14:textId="58AB1AE7" w:rsidR="00D305A5" w:rsidRPr="007756A8" w:rsidRDefault="00D305A5" w:rsidP="00D305A5">
      <w:pPr>
        <w:spacing w:after="120"/>
        <w:rPr>
          <w:rFonts w:ascii="Times New Roman" w:hAnsi="Times New Roman" w:cs="Times New Roman"/>
          <w:b/>
          <w:sz w:val="24"/>
          <w:szCs w:val="24"/>
        </w:rPr>
      </w:pPr>
    </w:p>
    <w:p w14:paraId="1B21B3CF" w14:textId="5FD499DF" w:rsidR="00D305A5" w:rsidRPr="005E63FD" w:rsidRDefault="00D305A5" w:rsidP="00D305A5">
      <w:pPr>
        <w:spacing w:after="120"/>
        <w:jc w:val="center"/>
        <w:rPr>
          <w:rFonts w:ascii="Times New Roman" w:hAnsi="Times New Roman" w:cs="Times New Roman"/>
          <w:b/>
          <w:sz w:val="28"/>
          <w:szCs w:val="28"/>
        </w:rPr>
      </w:pPr>
      <w:r w:rsidRPr="007756A8">
        <w:rPr>
          <w:rFonts w:ascii="Times New Roman" w:hAnsi="Times New Roman" w:cs="Times New Roman"/>
          <w:b/>
          <w:sz w:val="24"/>
          <w:szCs w:val="24"/>
        </w:rPr>
        <w:br/>
      </w:r>
      <w:r w:rsidRPr="005E63FD">
        <w:rPr>
          <w:rFonts w:ascii="Times New Roman" w:hAnsi="Times New Roman" w:cs="Times New Roman"/>
          <w:b/>
          <w:sz w:val="28"/>
          <w:szCs w:val="28"/>
        </w:rPr>
        <w:t>CIVIL SOCIETY BOOST INITIATIVE</w:t>
      </w:r>
    </w:p>
    <w:p w14:paraId="76FBD9AC" w14:textId="77777777" w:rsidR="00D305A5" w:rsidRPr="005E63FD" w:rsidRDefault="00D305A5" w:rsidP="00D305A5">
      <w:pPr>
        <w:spacing w:after="120"/>
        <w:jc w:val="center"/>
        <w:rPr>
          <w:rFonts w:ascii="Times New Roman" w:hAnsi="Times New Roman" w:cs="Times New Roman"/>
          <w:b/>
          <w:sz w:val="28"/>
          <w:szCs w:val="28"/>
        </w:rPr>
      </w:pPr>
    </w:p>
    <w:p w14:paraId="36DA94A5" w14:textId="77777777" w:rsidR="00D305A5" w:rsidRPr="005E63FD" w:rsidRDefault="00D305A5" w:rsidP="00D305A5">
      <w:pPr>
        <w:spacing w:after="120"/>
        <w:jc w:val="center"/>
        <w:rPr>
          <w:rFonts w:ascii="Times New Roman" w:hAnsi="Times New Roman" w:cs="Times New Roman"/>
          <w:b/>
          <w:sz w:val="28"/>
          <w:szCs w:val="28"/>
        </w:rPr>
      </w:pPr>
      <w:r w:rsidRPr="005E63FD">
        <w:rPr>
          <w:rFonts w:ascii="Times New Roman" w:hAnsi="Times New Roman" w:cs="Times New Roman"/>
          <w:b/>
          <w:sz w:val="28"/>
          <w:szCs w:val="28"/>
        </w:rPr>
        <w:br/>
        <w:t xml:space="preserve">FINANCIAL SUPPORT TO THIRD PARTIES: </w:t>
      </w:r>
    </w:p>
    <w:p w14:paraId="7A854CD6" w14:textId="23A633FE" w:rsidR="00D305A5" w:rsidRPr="005E63FD" w:rsidRDefault="00D305A5" w:rsidP="00D305A5">
      <w:pPr>
        <w:spacing w:after="120"/>
        <w:jc w:val="center"/>
        <w:rPr>
          <w:rFonts w:ascii="Times New Roman" w:hAnsi="Times New Roman" w:cs="Times New Roman"/>
          <w:b/>
          <w:sz w:val="28"/>
          <w:szCs w:val="28"/>
        </w:rPr>
      </w:pPr>
      <w:r w:rsidRPr="005E63FD">
        <w:rPr>
          <w:rFonts w:ascii="Times New Roman" w:hAnsi="Times New Roman" w:cs="Times New Roman"/>
          <w:b/>
          <w:sz w:val="28"/>
          <w:szCs w:val="28"/>
        </w:rPr>
        <w:t xml:space="preserve">REDUCTION OF VIOLENCE </w:t>
      </w:r>
      <w:r w:rsidR="005E63FD" w:rsidRPr="005E63FD">
        <w:rPr>
          <w:rFonts w:ascii="Times New Roman" w:hAnsi="Times New Roman" w:cs="Times New Roman"/>
          <w:b/>
          <w:sz w:val="28"/>
          <w:szCs w:val="28"/>
        </w:rPr>
        <w:t xml:space="preserve">&amp; POVERTY </w:t>
      </w:r>
      <w:r w:rsidRPr="005E63FD">
        <w:rPr>
          <w:rFonts w:ascii="Times New Roman" w:hAnsi="Times New Roman" w:cs="Times New Roman"/>
          <w:b/>
          <w:sz w:val="28"/>
          <w:szCs w:val="28"/>
        </w:rPr>
        <w:t>AGAINST VULNERABLE POPULATIONS</w:t>
      </w:r>
    </w:p>
    <w:p w14:paraId="46728BC4" w14:textId="77777777" w:rsidR="006562DC" w:rsidRDefault="00D305A5" w:rsidP="00D305A5">
      <w:pPr>
        <w:spacing w:after="120"/>
        <w:jc w:val="center"/>
        <w:rPr>
          <w:rFonts w:ascii="Times New Roman" w:hAnsi="Times New Roman" w:cs="Times New Roman"/>
          <w:b/>
          <w:sz w:val="28"/>
          <w:szCs w:val="28"/>
        </w:rPr>
      </w:pPr>
      <w:r w:rsidRPr="005E63FD">
        <w:rPr>
          <w:rFonts w:ascii="Times New Roman" w:hAnsi="Times New Roman" w:cs="Times New Roman"/>
          <w:b/>
          <w:sz w:val="28"/>
          <w:szCs w:val="28"/>
        </w:rPr>
        <w:br/>
      </w:r>
    </w:p>
    <w:p w14:paraId="526C5B0C" w14:textId="77777777" w:rsidR="006562DC" w:rsidRDefault="006562DC" w:rsidP="00D305A5">
      <w:pPr>
        <w:spacing w:after="120"/>
        <w:jc w:val="center"/>
        <w:rPr>
          <w:rFonts w:ascii="Times New Roman" w:hAnsi="Times New Roman" w:cs="Times New Roman"/>
          <w:b/>
          <w:sz w:val="28"/>
          <w:szCs w:val="28"/>
        </w:rPr>
      </w:pPr>
    </w:p>
    <w:p w14:paraId="39D6D9F9" w14:textId="77777777" w:rsidR="006562DC" w:rsidRDefault="006562DC" w:rsidP="00D305A5">
      <w:pPr>
        <w:spacing w:after="120"/>
        <w:jc w:val="center"/>
        <w:rPr>
          <w:rFonts w:ascii="Times New Roman" w:hAnsi="Times New Roman" w:cs="Times New Roman"/>
          <w:b/>
          <w:sz w:val="28"/>
          <w:szCs w:val="28"/>
        </w:rPr>
      </w:pPr>
    </w:p>
    <w:p w14:paraId="66E1B835" w14:textId="21EDC622" w:rsidR="00D305A5" w:rsidRPr="005E63FD" w:rsidRDefault="00D305A5" w:rsidP="00D305A5">
      <w:pPr>
        <w:spacing w:after="120"/>
        <w:jc w:val="center"/>
        <w:rPr>
          <w:rFonts w:ascii="Times New Roman" w:hAnsi="Times New Roman" w:cs="Times New Roman"/>
          <w:b/>
          <w:sz w:val="28"/>
          <w:szCs w:val="28"/>
        </w:rPr>
      </w:pPr>
      <w:r w:rsidRPr="005E63FD">
        <w:rPr>
          <w:rFonts w:ascii="Times New Roman" w:hAnsi="Times New Roman" w:cs="Times New Roman"/>
          <w:b/>
          <w:sz w:val="28"/>
          <w:szCs w:val="28"/>
        </w:rPr>
        <w:t>OPEN CALL for PROPOSALS</w:t>
      </w:r>
    </w:p>
    <w:p w14:paraId="7C64BCDD" w14:textId="77777777" w:rsidR="00D305A5" w:rsidRPr="005E63FD" w:rsidRDefault="00D305A5"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2020/CSBI/RLMS</w:t>
      </w:r>
    </w:p>
    <w:p w14:paraId="3FAE74E7" w14:textId="0274F436" w:rsidR="00D305A5" w:rsidRDefault="00D305A5" w:rsidP="00D305A5">
      <w:pPr>
        <w:spacing w:after="120"/>
        <w:jc w:val="center"/>
        <w:rPr>
          <w:rFonts w:ascii="Times New Roman" w:hAnsi="Times New Roman" w:cs="Times New Roman"/>
          <w:sz w:val="28"/>
          <w:szCs w:val="28"/>
        </w:rPr>
      </w:pPr>
    </w:p>
    <w:p w14:paraId="5BC96B6C" w14:textId="77777777" w:rsidR="006562DC" w:rsidRPr="005E63FD" w:rsidRDefault="006562DC" w:rsidP="00D305A5">
      <w:pPr>
        <w:spacing w:after="120"/>
        <w:jc w:val="center"/>
        <w:rPr>
          <w:rFonts w:ascii="Times New Roman" w:hAnsi="Times New Roman" w:cs="Times New Roman"/>
          <w:sz w:val="28"/>
          <w:szCs w:val="28"/>
        </w:rPr>
      </w:pPr>
    </w:p>
    <w:p w14:paraId="22C79D42" w14:textId="3E076912" w:rsidR="00D305A5" w:rsidRPr="005E63FD" w:rsidRDefault="00F618C4" w:rsidP="00D305A5">
      <w:pPr>
        <w:spacing w:after="120"/>
        <w:jc w:val="center"/>
        <w:rPr>
          <w:rFonts w:ascii="Times New Roman" w:hAnsi="Times New Roman" w:cs="Times New Roman"/>
          <w:b/>
          <w:bCs/>
          <w:sz w:val="28"/>
          <w:szCs w:val="28"/>
        </w:rPr>
      </w:pPr>
      <w:r>
        <w:rPr>
          <w:rFonts w:ascii="Times New Roman" w:hAnsi="Times New Roman" w:cs="Times New Roman"/>
          <w:b/>
          <w:bCs/>
          <w:sz w:val="28"/>
          <w:szCs w:val="28"/>
        </w:rPr>
        <w:t>GUIDELINES TO APPLICANTS</w:t>
      </w:r>
    </w:p>
    <w:p w14:paraId="44B63D42" w14:textId="77777777" w:rsidR="00D305A5" w:rsidRPr="005E63FD" w:rsidRDefault="00D305A5" w:rsidP="00D305A5">
      <w:pPr>
        <w:spacing w:after="120"/>
        <w:jc w:val="center"/>
        <w:rPr>
          <w:rFonts w:ascii="Times New Roman" w:hAnsi="Times New Roman" w:cs="Times New Roman"/>
          <w:sz w:val="28"/>
          <w:szCs w:val="28"/>
        </w:rPr>
      </w:pPr>
    </w:p>
    <w:p w14:paraId="1E58F5CE" w14:textId="77777777" w:rsidR="00D305A5" w:rsidRPr="005E63FD" w:rsidRDefault="00D305A5" w:rsidP="00D305A5">
      <w:pPr>
        <w:spacing w:after="120"/>
        <w:jc w:val="center"/>
        <w:rPr>
          <w:rFonts w:ascii="Times New Roman" w:hAnsi="Times New Roman" w:cs="Times New Roman"/>
          <w:sz w:val="28"/>
          <w:szCs w:val="28"/>
        </w:rPr>
      </w:pPr>
    </w:p>
    <w:p w14:paraId="340F1820" w14:textId="3A256460" w:rsidR="00D305A5" w:rsidRDefault="00D305A5" w:rsidP="00D305A5">
      <w:pPr>
        <w:spacing w:after="120"/>
        <w:jc w:val="center"/>
        <w:rPr>
          <w:rFonts w:ascii="Times New Roman" w:hAnsi="Times New Roman" w:cs="Times New Roman"/>
          <w:sz w:val="28"/>
          <w:szCs w:val="28"/>
        </w:rPr>
      </w:pPr>
    </w:p>
    <w:p w14:paraId="367928C4" w14:textId="611DC4F0" w:rsidR="006A4F01" w:rsidRDefault="006A4F01" w:rsidP="00D305A5">
      <w:pPr>
        <w:spacing w:after="120"/>
        <w:jc w:val="center"/>
        <w:rPr>
          <w:rFonts w:ascii="Times New Roman" w:hAnsi="Times New Roman" w:cs="Times New Roman"/>
          <w:sz w:val="28"/>
          <w:szCs w:val="28"/>
        </w:rPr>
      </w:pPr>
    </w:p>
    <w:p w14:paraId="421D65C8" w14:textId="77777777" w:rsidR="00D305A5" w:rsidRPr="005E63FD" w:rsidRDefault="00D305A5"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Deadline for Submission of Proposals:</w:t>
      </w:r>
    </w:p>
    <w:p w14:paraId="7CD68FEE" w14:textId="2A274D3D" w:rsidR="00D305A5" w:rsidRPr="005E63FD" w:rsidRDefault="00D305A5" w:rsidP="00D305A5">
      <w:pPr>
        <w:spacing w:after="120"/>
        <w:jc w:val="center"/>
        <w:rPr>
          <w:rFonts w:ascii="Times New Roman" w:hAnsi="Times New Roman" w:cs="Times New Roman"/>
          <w:b/>
          <w:sz w:val="28"/>
          <w:szCs w:val="28"/>
        </w:rPr>
      </w:pPr>
      <w:r w:rsidRPr="005E63FD">
        <w:rPr>
          <w:rFonts w:ascii="Times New Roman" w:hAnsi="Times New Roman" w:cs="Times New Roman"/>
          <w:b/>
          <w:sz w:val="28"/>
          <w:szCs w:val="28"/>
        </w:rPr>
        <w:t xml:space="preserve">June </w:t>
      </w:r>
      <w:r w:rsidR="00516741">
        <w:rPr>
          <w:rFonts w:ascii="Times New Roman" w:hAnsi="Times New Roman" w:cs="Times New Roman"/>
          <w:b/>
          <w:sz w:val="28"/>
          <w:szCs w:val="28"/>
        </w:rPr>
        <w:t>30</w:t>
      </w:r>
      <w:r w:rsidRPr="005E63FD">
        <w:rPr>
          <w:rFonts w:ascii="Times New Roman" w:hAnsi="Times New Roman" w:cs="Times New Roman"/>
          <w:b/>
          <w:sz w:val="28"/>
          <w:szCs w:val="28"/>
        </w:rPr>
        <w:t>, 2020, 4:30 p.m. local date and time</w:t>
      </w:r>
    </w:p>
    <w:p w14:paraId="66AD0806" w14:textId="77777777" w:rsidR="00061727" w:rsidRDefault="001D1AD9"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Information session for Applicants: Ma</w:t>
      </w:r>
      <w:r w:rsidR="00D305A5" w:rsidRPr="005E63FD">
        <w:rPr>
          <w:rFonts w:ascii="Times New Roman" w:hAnsi="Times New Roman" w:cs="Times New Roman"/>
          <w:sz w:val="28"/>
          <w:szCs w:val="28"/>
        </w:rPr>
        <w:t>y</w:t>
      </w:r>
      <w:r w:rsidRPr="005E63FD">
        <w:rPr>
          <w:rFonts w:ascii="Times New Roman" w:hAnsi="Times New Roman" w:cs="Times New Roman"/>
          <w:sz w:val="28"/>
          <w:szCs w:val="28"/>
        </w:rPr>
        <w:t xml:space="preserve"> </w:t>
      </w:r>
      <w:r w:rsidR="00393C9E" w:rsidRPr="005E63FD">
        <w:rPr>
          <w:rFonts w:ascii="Times New Roman" w:hAnsi="Times New Roman" w:cs="Times New Roman"/>
          <w:sz w:val="28"/>
          <w:szCs w:val="28"/>
        </w:rPr>
        <w:t>2</w:t>
      </w:r>
      <w:r w:rsidR="00393C9E">
        <w:rPr>
          <w:rFonts w:ascii="Times New Roman" w:hAnsi="Times New Roman" w:cs="Times New Roman"/>
          <w:sz w:val="28"/>
          <w:szCs w:val="28"/>
        </w:rPr>
        <w:t>8</w:t>
      </w:r>
      <w:r w:rsidRPr="005E63FD">
        <w:rPr>
          <w:rFonts w:ascii="Times New Roman" w:hAnsi="Times New Roman" w:cs="Times New Roman"/>
          <w:sz w:val="28"/>
          <w:szCs w:val="28"/>
        </w:rPr>
        <w:t>, 20</w:t>
      </w:r>
      <w:r w:rsidR="00D305A5" w:rsidRPr="005E63FD">
        <w:rPr>
          <w:rFonts w:ascii="Times New Roman" w:hAnsi="Times New Roman" w:cs="Times New Roman"/>
          <w:sz w:val="28"/>
          <w:szCs w:val="28"/>
        </w:rPr>
        <w:t>20</w:t>
      </w:r>
      <w:r w:rsidRPr="005E63FD">
        <w:rPr>
          <w:rFonts w:ascii="Times New Roman" w:hAnsi="Times New Roman" w:cs="Times New Roman"/>
          <w:sz w:val="28"/>
          <w:szCs w:val="28"/>
        </w:rPr>
        <w:t>, 10:</w:t>
      </w:r>
      <w:r w:rsidR="00D305A5" w:rsidRPr="005E63FD">
        <w:rPr>
          <w:rFonts w:ascii="Times New Roman" w:hAnsi="Times New Roman" w:cs="Times New Roman"/>
          <w:sz w:val="28"/>
          <w:szCs w:val="28"/>
        </w:rPr>
        <w:t>3</w:t>
      </w:r>
      <w:r w:rsidRPr="005E63FD">
        <w:rPr>
          <w:rFonts w:ascii="Times New Roman" w:hAnsi="Times New Roman" w:cs="Times New Roman"/>
          <w:sz w:val="28"/>
          <w:szCs w:val="28"/>
        </w:rPr>
        <w:t>0 a.m. – 1</w:t>
      </w:r>
      <w:r w:rsidR="00D305A5" w:rsidRPr="005E63FD">
        <w:rPr>
          <w:rFonts w:ascii="Times New Roman" w:hAnsi="Times New Roman" w:cs="Times New Roman"/>
          <w:sz w:val="28"/>
          <w:szCs w:val="28"/>
        </w:rPr>
        <w:t>2</w:t>
      </w:r>
      <w:r w:rsidRPr="005E63FD">
        <w:rPr>
          <w:rFonts w:ascii="Times New Roman" w:hAnsi="Times New Roman" w:cs="Times New Roman"/>
          <w:sz w:val="28"/>
          <w:szCs w:val="28"/>
        </w:rPr>
        <w:t>:</w:t>
      </w:r>
      <w:r w:rsidR="00D305A5" w:rsidRPr="005E63FD">
        <w:rPr>
          <w:rFonts w:ascii="Times New Roman" w:hAnsi="Times New Roman" w:cs="Times New Roman"/>
          <w:sz w:val="28"/>
          <w:szCs w:val="28"/>
        </w:rPr>
        <w:t>3</w:t>
      </w:r>
      <w:r w:rsidRPr="005E63FD">
        <w:rPr>
          <w:rFonts w:ascii="Times New Roman" w:hAnsi="Times New Roman" w:cs="Times New Roman"/>
          <w:sz w:val="28"/>
          <w:szCs w:val="28"/>
        </w:rPr>
        <w:t xml:space="preserve">0 </w:t>
      </w:r>
      <w:r w:rsidR="00516741">
        <w:rPr>
          <w:rFonts w:ascii="Times New Roman" w:hAnsi="Times New Roman" w:cs="Times New Roman"/>
          <w:sz w:val="28"/>
          <w:szCs w:val="28"/>
        </w:rPr>
        <w:t>p</w:t>
      </w:r>
      <w:r w:rsidRPr="005E63FD">
        <w:rPr>
          <w:rFonts w:ascii="Times New Roman" w:hAnsi="Times New Roman" w:cs="Times New Roman"/>
          <w:sz w:val="28"/>
          <w:szCs w:val="28"/>
        </w:rPr>
        <w:t>.</w:t>
      </w:r>
      <w:r w:rsidR="00516741">
        <w:rPr>
          <w:rFonts w:ascii="Times New Roman" w:hAnsi="Times New Roman" w:cs="Times New Roman"/>
          <w:sz w:val="28"/>
          <w:szCs w:val="28"/>
        </w:rPr>
        <w:t>m</w:t>
      </w:r>
      <w:r w:rsidRPr="005E63FD">
        <w:rPr>
          <w:rFonts w:ascii="Times New Roman" w:hAnsi="Times New Roman" w:cs="Times New Roman"/>
          <w:sz w:val="28"/>
          <w:szCs w:val="28"/>
        </w:rPr>
        <w:t>m.</w:t>
      </w:r>
      <w:r w:rsidR="00D305A5" w:rsidRPr="005E63FD">
        <w:rPr>
          <w:rFonts w:ascii="Times New Roman" w:hAnsi="Times New Roman" w:cs="Times New Roman"/>
          <w:sz w:val="28"/>
          <w:szCs w:val="28"/>
        </w:rPr>
        <w:t xml:space="preserve"> </w:t>
      </w:r>
    </w:p>
    <w:p w14:paraId="2D931B4C" w14:textId="7A1FF5F2" w:rsidR="00623038" w:rsidRDefault="00D305A5" w:rsidP="00D305A5">
      <w:pPr>
        <w:spacing w:after="120"/>
        <w:jc w:val="center"/>
        <w:rPr>
          <w:rFonts w:ascii="Times New Roman" w:hAnsi="Times New Roman" w:cs="Times New Roman"/>
          <w:sz w:val="28"/>
          <w:szCs w:val="28"/>
        </w:rPr>
      </w:pPr>
      <w:r w:rsidRPr="005E63FD">
        <w:rPr>
          <w:rFonts w:ascii="Times New Roman" w:hAnsi="Times New Roman" w:cs="Times New Roman"/>
          <w:sz w:val="28"/>
          <w:szCs w:val="28"/>
        </w:rPr>
        <w:t>(via Zoom)</w:t>
      </w:r>
    </w:p>
    <w:p w14:paraId="073EDD83" w14:textId="77777777" w:rsidR="00793571" w:rsidRPr="007756A8" w:rsidRDefault="00623038" w:rsidP="00393C9E">
      <w:pPr>
        <w:pStyle w:val="NormalWeb"/>
        <w:shd w:val="clear" w:color="auto" w:fill="FFFFFF"/>
        <w:spacing w:before="120"/>
        <w:rPr>
          <w:color w:val="444444"/>
          <w:lang w:val="en-US"/>
        </w:rPr>
      </w:pPr>
      <w:r w:rsidRPr="007756A8">
        <w:rPr>
          <w:b/>
        </w:rPr>
        <w:lastRenderedPageBreak/>
        <w:t>1. Background to Action</w:t>
      </w:r>
      <w:r w:rsidR="00793571" w:rsidRPr="007756A8">
        <w:rPr>
          <w:bCs/>
        </w:rPr>
        <w:br/>
      </w:r>
      <w:r w:rsidR="00793571" w:rsidRPr="007756A8">
        <w:rPr>
          <w:rStyle w:val="Strong"/>
          <w:b w:val="0"/>
          <w:color w:val="000000"/>
          <w:shd w:val="clear" w:color="auto" w:fill="FFFFFF"/>
          <w:lang w:val="en-US"/>
        </w:rPr>
        <w:t>Latin America and the Caribbean is the most violent region on the planet, accounting for 39 per cent of the world's murders while Jamaica recorded the second highest murder rate in the Latin America and Caribbean region in 2019. Since the mid 1970’s Jamaica’s per capita murder rate steadily increased by an average of 4.4 per cent per year, from 19.8 per 100, 000 in 1977, to 60 per 100, 000 in 2017</w:t>
      </w:r>
      <w:r w:rsidR="00793571" w:rsidRPr="007756A8">
        <w:rPr>
          <w:rStyle w:val="FootnoteReference"/>
          <w:b/>
          <w:color w:val="000000"/>
          <w:shd w:val="clear" w:color="auto" w:fill="FFFFFF"/>
          <w:lang w:val="en-US"/>
        </w:rPr>
        <w:footnoteReference w:id="1"/>
      </w:r>
      <w:r w:rsidR="00793571" w:rsidRPr="007756A8">
        <w:rPr>
          <w:rStyle w:val="Strong"/>
          <w:b w:val="0"/>
          <w:color w:val="000000"/>
          <w:shd w:val="clear" w:color="auto" w:fill="FFFFFF"/>
          <w:lang w:val="en-US"/>
        </w:rPr>
        <w:t>. With a global average homicide rate of 6.1, even in Jamaica’s more peaceful times, the country was still one of the most violent in the world.</w:t>
      </w:r>
      <w:r w:rsidR="00793571" w:rsidRPr="007756A8">
        <w:rPr>
          <w:rStyle w:val="Strong"/>
          <w:b w:val="0"/>
          <w:color w:val="000000"/>
          <w:shd w:val="clear" w:color="auto" w:fill="FFFFFF"/>
        </w:rPr>
        <w:t xml:space="preserve"> </w:t>
      </w:r>
      <w:r w:rsidR="00793571" w:rsidRPr="007756A8">
        <w:rPr>
          <w:bCs/>
          <w:color w:val="000000"/>
          <w:lang w:val="en-US"/>
        </w:rPr>
        <w:t>Forbes Magazine listed Jamaica as the third most dangerous place for women travelers in</w:t>
      </w:r>
      <w:r w:rsidR="00793571" w:rsidRPr="007756A8">
        <w:rPr>
          <w:b/>
          <w:color w:val="000000"/>
          <w:lang w:val="en-US"/>
        </w:rPr>
        <w:t xml:space="preserve"> </w:t>
      </w:r>
      <w:r w:rsidR="00793571" w:rsidRPr="007756A8">
        <w:rPr>
          <w:color w:val="000000"/>
          <w:lang w:val="en-US"/>
        </w:rPr>
        <w:t>2017. In 2018, Business Insider ranked Jamaica 10</w:t>
      </w:r>
      <w:r w:rsidR="00793571" w:rsidRPr="007756A8">
        <w:rPr>
          <w:color w:val="000000"/>
          <w:vertAlign w:val="superscript"/>
          <w:lang w:val="en-US"/>
        </w:rPr>
        <w:t>th</w:t>
      </w:r>
      <w:r w:rsidR="00793571" w:rsidRPr="007756A8">
        <w:rPr>
          <w:color w:val="000000"/>
          <w:lang w:val="en-US"/>
        </w:rPr>
        <w:t xml:space="preserve"> among 20 of the most dangerous places in the world. The International Monetary Fund (IMF) recently cited crime as the number one impediment to economic growth. Gangs, organized crime, and violence, and the nexus between them are Jamaica’s biggest citizen security challenge. Jamaica’s extreme violence is often attributed to gangs. Between 2008 and 2018, gang related violence was responsible for 56% of murders in Jamaica, with a high of 78% in 2013. The number of gangs in Jamaica increased from 191 in 2010 to 381 in 2018, with Kingston &amp; St. Andrew experiencing most of the increases. As the number of gangs has increased, so has the murder rate as these gangs are well armed and able to virtually grow currency to purchase new, high-powered weapons. </w:t>
      </w:r>
      <w:proofErr w:type="gramStart"/>
      <w:r w:rsidR="00793571" w:rsidRPr="007756A8">
        <w:rPr>
          <w:color w:val="000000"/>
          <w:lang w:val="en-US"/>
        </w:rPr>
        <w:t>The majority of</w:t>
      </w:r>
      <w:proofErr w:type="gramEnd"/>
      <w:r w:rsidR="00793571" w:rsidRPr="007756A8">
        <w:rPr>
          <w:color w:val="000000"/>
          <w:lang w:val="en-US"/>
        </w:rPr>
        <w:t xml:space="preserve"> murders in Jamaica are committed with the gun. Between 2010 and 2018, 76% of murders were committed using firearms</w:t>
      </w:r>
      <w:r w:rsidR="00793571" w:rsidRPr="007756A8">
        <w:rPr>
          <w:rStyle w:val="FootnoteReference"/>
          <w:color w:val="000000"/>
          <w:lang w:val="en-US"/>
        </w:rPr>
        <w:footnoteReference w:id="2"/>
      </w:r>
      <w:r w:rsidR="00793571" w:rsidRPr="007756A8">
        <w:rPr>
          <w:color w:val="000000"/>
          <w:lang w:val="en-US"/>
        </w:rPr>
        <w:t xml:space="preserve">. </w:t>
      </w:r>
    </w:p>
    <w:p w14:paraId="1464D904" w14:textId="73C73619" w:rsidR="00ED2FFC" w:rsidRPr="007756A8" w:rsidRDefault="007756A8" w:rsidP="00393C9E">
      <w:pPr>
        <w:shd w:val="clear" w:color="auto" w:fill="FFFFFF"/>
        <w:spacing w:after="450" w:line="240" w:lineRule="auto"/>
        <w:jc w:val="both"/>
        <w:rPr>
          <w:rFonts w:ascii="Times New Roman" w:hAnsi="Times New Roman" w:cs="Times New Roman"/>
          <w:sz w:val="24"/>
          <w:szCs w:val="24"/>
        </w:rPr>
      </w:pPr>
      <w:r w:rsidRPr="007756A8">
        <w:rPr>
          <w:rFonts w:ascii="Times New Roman" w:hAnsi="Times New Roman" w:cs="Times New Roman"/>
          <w:color w:val="222222"/>
          <w:sz w:val="24"/>
          <w:szCs w:val="24"/>
          <w:shd w:val="clear" w:color="auto" w:fill="FFFFFF"/>
        </w:rPr>
        <w:br/>
      </w:r>
      <w:r w:rsidR="00793571" w:rsidRPr="007756A8">
        <w:rPr>
          <w:rFonts w:ascii="Times New Roman" w:hAnsi="Times New Roman" w:cs="Times New Roman"/>
          <w:color w:val="222222"/>
          <w:sz w:val="24"/>
          <w:szCs w:val="24"/>
          <w:shd w:val="clear" w:color="auto" w:fill="FFFFFF"/>
        </w:rPr>
        <w:t>Crime, particularly murders and shootings, in Jamaica has two main features – one is its high concentration in the major urban areas; the other is the high involvement of youth between the ages of 16 and 25 years old both as perpetrators and victims.</w:t>
      </w:r>
      <w:r w:rsidR="00793571" w:rsidRPr="007756A8">
        <w:rPr>
          <w:rStyle w:val="FootnoteReference"/>
          <w:rFonts w:ascii="Times New Roman" w:hAnsi="Times New Roman" w:cs="Times New Roman"/>
          <w:color w:val="222222"/>
          <w:sz w:val="24"/>
          <w:szCs w:val="24"/>
          <w:shd w:val="clear" w:color="auto" w:fill="FFFFFF"/>
        </w:rPr>
        <w:footnoteReference w:id="3"/>
      </w:r>
      <w:r w:rsidR="00793571" w:rsidRPr="007756A8">
        <w:rPr>
          <w:rFonts w:ascii="Times New Roman" w:hAnsi="Times New Roman" w:cs="Times New Roman"/>
          <w:color w:val="222222"/>
          <w:sz w:val="24"/>
          <w:szCs w:val="24"/>
          <w:shd w:val="clear" w:color="auto" w:fill="FFFFFF"/>
        </w:rPr>
        <w:t xml:space="preserve"> Data shows that 75% of all crimes in Jamaica are committed by persons under the age of 30. Youth ages 15 – 24 are the largest subgroup of perpetrators and primary victims of violent crimes, while males in this cohort perpetrate 98% of major crimes in Jamaica. The continued high levels of shootings and murders over the years have been attributed to several factors including poverty, political tribalism, and the development of a sub-culture of violence through the proliferation of criminal gangs. A study by Moser and Holland on violence in Kingston revealed that residents of poor communities attributed the high level of crime and violence to a lack of economic opportunities and cited poverty as the reason for the prevalence of drug related crime. The 2016 Crime Victimization survey echoed these sentiments where 78% of respondents cited poverty and unemployment as the major causes of crime and violence in Jamaica</w:t>
      </w:r>
      <w:r w:rsidR="00793571" w:rsidRPr="007756A8">
        <w:rPr>
          <w:rStyle w:val="FootnoteReference"/>
          <w:rFonts w:ascii="Times New Roman" w:hAnsi="Times New Roman" w:cs="Times New Roman"/>
          <w:color w:val="222222"/>
          <w:sz w:val="24"/>
          <w:szCs w:val="24"/>
          <w:shd w:val="clear" w:color="auto" w:fill="FFFFFF"/>
        </w:rPr>
        <w:footnoteReference w:id="4"/>
      </w:r>
      <w:r w:rsidR="00793571" w:rsidRPr="007756A8">
        <w:rPr>
          <w:rFonts w:ascii="Times New Roman" w:hAnsi="Times New Roman" w:cs="Times New Roman"/>
          <w:color w:val="222222"/>
          <w:sz w:val="24"/>
          <w:szCs w:val="24"/>
          <w:shd w:val="clear" w:color="auto" w:fill="FFFFFF"/>
        </w:rPr>
        <w:t>.</w:t>
      </w:r>
      <w:r w:rsidR="00623038" w:rsidRPr="007756A8">
        <w:rPr>
          <w:rFonts w:ascii="Times New Roman" w:hAnsi="Times New Roman" w:cs="Times New Roman"/>
          <w:b/>
          <w:sz w:val="24"/>
          <w:szCs w:val="24"/>
        </w:rPr>
        <w:br/>
      </w:r>
      <w:r w:rsidR="005D6218" w:rsidRPr="007756A8">
        <w:rPr>
          <w:rFonts w:ascii="Times New Roman" w:hAnsi="Times New Roman" w:cs="Times New Roman"/>
          <w:sz w:val="24"/>
          <w:szCs w:val="24"/>
        </w:rPr>
        <w:br/>
      </w:r>
      <w:r w:rsidR="005D6218" w:rsidRPr="007756A8">
        <w:rPr>
          <w:rFonts w:ascii="Times New Roman" w:hAnsi="Times New Roman" w:cs="Times New Roman"/>
          <w:color w:val="222222"/>
          <w:sz w:val="24"/>
          <w:szCs w:val="24"/>
          <w:shd w:val="clear" w:color="auto" w:fill="FFFFFF"/>
        </w:rPr>
        <w:t xml:space="preserve">The coronavirus outbreak, which was first detected in China, has infected </w:t>
      </w:r>
      <w:r w:rsidR="00393C9E" w:rsidRPr="007756A8">
        <w:rPr>
          <w:rFonts w:ascii="Times New Roman" w:hAnsi="Times New Roman" w:cs="Times New Roman"/>
          <w:color w:val="222222"/>
          <w:sz w:val="24"/>
          <w:szCs w:val="24"/>
          <w:shd w:val="clear" w:color="auto" w:fill="FFFFFF"/>
        </w:rPr>
        <w:t>more than 3 million</w:t>
      </w:r>
      <w:r w:rsidR="00393C9E" w:rsidRPr="007756A8">
        <w:rPr>
          <w:rFonts w:ascii="Times New Roman" w:hAnsi="Times New Roman" w:cs="Times New Roman"/>
          <w:color w:val="222222"/>
          <w:sz w:val="24"/>
          <w:szCs w:val="24"/>
          <w:shd w:val="clear" w:color="auto" w:fill="FFFFFF"/>
        </w:rPr>
        <w:t xml:space="preserve"> </w:t>
      </w:r>
      <w:r w:rsidR="005D6218" w:rsidRPr="007756A8">
        <w:rPr>
          <w:rFonts w:ascii="Times New Roman" w:hAnsi="Times New Roman" w:cs="Times New Roman"/>
          <w:color w:val="222222"/>
          <w:sz w:val="24"/>
          <w:szCs w:val="24"/>
          <w:shd w:val="clear" w:color="auto" w:fill="FFFFFF"/>
        </w:rPr>
        <w:t xml:space="preserve">people in </w:t>
      </w:r>
      <w:r w:rsidR="00393C9E">
        <w:rPr>
          <w:rFonts w:ascii="Times New Roman" w:hAnsi="Times New Roman" w:cs="Times New Roman"/>
          <w:color w:val="222222"/>
          <w:sz w:val="24"/>
          <w:szCs w:val="24"/>
          <w:shd w:val="clear" w:color="auto" w:fill="FFFFFF"/>
        </w:rPr>
        <w:t xml:space="preserve">over </w:t>
      </w:r>
      <w:r w:rsidR="005D6218" w:rsidRPr="007756A8">
        <w:rPr>
          <w:rFonts w:ascii="Times New Roman" w:hAnsi="Times New Roman" w:cs="Times New Roman"/>
          <w:color w:val="222222"/>
          <w:sz w:val="24"/>
          <w:szCs w:val="24"/>
          <w:shd w:val="clear" w:color="auto" w:fill="FFFFFF"/>
        </w:rPr>
        <w:t>185 countries</w:t>
      </w:r>
      <w:r w:rsidR="00393C9E">
        <w:rPr>
          <w:rFonts w:ascii="Times New Roman" w:hAnsi="Times New Roman" w:cs="Times New Roman"/>
          <w:color w:val="222222"/>
          <w:sz w:val="24"/>
          <w:szCs w:val="24"/>
          <w:shd w:val="clear" w:color="auto" w:fill="FFFFFF"/>
        </w:rPr>
        <w:t xml:space="preserve"> </w:t>
      </w:r>
      <w:r w:rsidR="00393C9E" w:rsidRPr="007756A8">
        <w:rPr>
          <w:rFonts w:ascii="Times New Roman" w:hAnsi="Times New Roman" w:cs="Times New Roman"/>
          <w:color w:val="222222"/>
          <w:sz w:val="24"/>
          <w:szCs w:val="24"/>
          <w:shd w:val="clear" w:color="auto" w:fill="FFFFFF"/>
        </w:rPr>
        <w:t>according to the World Health Organization.</w:t>
      </w:r>
      <w:r w:rsidR="005D6218" w:rsidRPr="007756A8">
        <w:rPr>
          <w:rFonts w:ascii="Times New Roman" w:hAnsi="Times New Roman" w:cs="Times New Roman"/>
          <w:color w:val="222222"/>
          <w:sz w:val="24"/>
          <w:szCs w:val="24"/>
          <w:shd w:val="clear" w:color="auto" w:fill="FFFFFF"/>
        </w:rPr>
        <w:t>. Its spread has left businesses around the world counting the costs</w:t>
      </w:r>
      <w:r w:rsidR="00393C9E">
        <w:rPr>
          <w:rFonts w:ascii="Times New Roman" w:hAnsi="Times New Roman" w:cs="Times New Roman"/>
          <w:color w:val="222222"/>
          <w:sz w:val="24"/>
          <w:szCs w:val="24"/>
          <w:shd w:val="clear" w:color="auto" w:fill="FFFFFF"/>
        </w:rPr>
        <w:t xml:space="preserve"> and</w:t>
      </w:r>
      <w:r w:rsidR="005D6218" w:rsidRPr="007756A8">
        <w:rPr>
          <w:rFonts w:ascii="Times New Roman" w:hAnsi="Times New Roman" w:cs="Times New Roman"/>
          <w:color w:val="222222"/>
          <w:sz w:val="24"/>
          <w:szCs w:val="24"/>
          <w:shd w:val="clear" w:color="auto" w:fill="FFFFFF"/>
        </w:rPr>
        <w:t xml:space="preserve"> </w:t>
      </w:r>
      <w:r w:rsidR="005D6218" w:rsidRPr="005D6218">
        <w:rPr>
          <w:rFonts w:ascii="Times New Roman" w:hAnsi="Times New Roman" w:cs="Times New Roman"/>
          <w:color w:val="222222"/>
          <w:sz w:val="24"/>
          <w:szCs w:val="24"/>
          <w:shd w:val="clear" w:color="auto" w:fill="FFFFFF"/>
        </w:rPr>
        <w:t>has become one of the biggest threats to the global economy and financial markets.</w:t>
      </w:r>
      <w:r w:rsidR="005D6218" w:rsidRPr="007756A8">
        <w:rPr>
          <w:rFonts w:ascii="Times New Roman" w:hAnsi="Times New Roman" w:cs="Times New Roman"/>
          <w:color w:val="222222"/>
          <w:sz w:val="24"/>
          <w:szCs w:val="24"/>
          <w:shd w:val="clear" w:color="auto" w:fill="FFFFFF"/>
        </w:rPr>
        <w:t xml:space="preserve"> </w:t>
      </w:r>
      <w:r w:rsidR="005D6218" w:rsidRPr="005D6218">
        <w:rPr>
          <w:rFonts w:ascii="Times New Roman" w:hAnsi="Times New Roman" w:cs="Times New Roman"/>
          <w:color w:val="222222"/>
          <w:sz w:val="24"/>
          <w:szCs w:val="24"/>
          <w:shd w:val="clear" w:color="auto" w:fill="FFFFFF"/>
        </w:rPr>
        <w:t>Major institutions and banks have cut their forecasts for the global economy</w:t>
      </w:r>
      <w:r w:rsidR="005D6218" w:rsidRPr="007756A8">
        <w:rPr>
          <w:rFonts w:ascii="Times New Roman" w:hAnsi="Times New Roman" w:cs="Times New Roman"/>
          <w:color w:val="222222"/>
          <w:sz w:val="24"/>
          <w:szCs w:val="24"/>
          <w:shd w:val="clear" w:color="auto" w:fill="FFFFFF"/>
        </w:rPr>
        <w:t xml:space="preserve">. </w:t>
      </w:r>
      <w:r w:rsidR="005D6218" w:rsidRPr="005D6218">
        <w:rPr>
          <w:rFonts w:ascii="Times New Roman" w:hAnsi="Times New Roman" w:cs="Times New Roman"/>
          <w:color w:val="222222"/>
          <w:sz w:val="24"/>
          <w:szCs w:val="24"/>
          <w:shd w:val="clear" w:color="auto" w:fill="FFFFFF"/>
        </w:rPr>
        <w:t>Meanwhile, fears of the coronavirus impact on the global economy have rocked markets worldwide, with stock prices and bond yields plunging.</w:t>
      </w:r>
      <w:r w:rsidR="005D6218" w:rsidRPr="007756A8">
        <w:rPr>
          <w:rFonts w:ascii="Times New Roman" w:hAnsi="Times New Roman" w:cs="Times New Roman"/>
          <w:color w:val="222222"/>
          <w:sz w:val="24"/>
          <w:szCs w:val="24"/>
          <w:shd w:val="clear" w:color="auto" w:fill="FFFFFF"/>
        </w:rPr>
        <w:t xml:space="preserve"> In Jamaica, there are </w:t>
      </w:r>
      <w:r w:rsidR="00393C9E">
        <w:rPr>
          <w:rFonts w:ascii="Times New Roman" w:hAnsi="Times New Roman" w:cs="Times New Roman"/>
          <w:color w:val="222222"/>
          <w:sz w:val="24"/>
          <w:szCs w:val="24"/>
          <w:shd w:val="clear" w:color="auto" w:fill="FFFFFF"/>
        </w:rPr>
        <w:t>487</w:t>
      </w:r>
      <w:r w:rsidR="00393C9E" w:rsidRPr="007756A8">
        <w:rPr>
          <w:rFonts w:ascii="Times New Roman" w:hAnsi="Times New Roman" w:cs="Times New Roman"/>
          <w:color w:val="222222"/>
          <w:sz w:val="24"/>
          <w:szCs w:val="24"/>
          <w:shd w:val="clear" w:color="auto" w:fill="FFFFFF"/>
        </w:rPr>
        <w:t xml:space="preserve"> </w:t>
      </w:r>
      <w:r w:rsidR="005D6218" w:rsidRPr="007756A8">
        <w:rPr>
          <w:rFonts w:ascii="Times New Roman" w:hAnsi="Times New Roman" w:cs="Times New Roman"/>
          <w:color w:val="222222"/>
          <w:sz w:val="24"/>
          <w:szCs w:val="24"/>
          <w:shd w:val="clear" w:color="auto" w:fill="FFFFFF"/>
        </w:rPr>
        <w:t>cases of Corona Virus</w:t>
      </w:r>
      <w:r w:rsidR="00393C9E">
        <w:rPr>
          <w:rFonts w:ascii="Times New Roman" w:hAnsi="Times New Roman" w:cs="Times New Roman"/>
          <w:color w:val="222222"/>
          <w:sz w:val="24"/>
          <w:szCs w:val="24"/>
          <w:shd w:val="clear" w:color="auto" w:fill="FFFFFF"/>
        </w:rPr>
        <w:t xml:space="preserve"> (May 08, 2020)</w:t>
      </w:r>
      <w:r w:rsidR="006F57F7" w:rsidRPr="007756A8">
        <w:rPr>
          <w:rFonts w:ascii="Times New Roman" w:hAnsi="Times New Roman" w:cs="Times New Roman"/>
          <w:color w:val="222222"/>
          <w:sz w:val="24"/>
          <w:szCs w:val="24"/>
          <w:shd w:val="clear" w:color="auto" w:fill="FFFFFF"/>
        </w:rPr>
        <w:t xml:space="preserve">, </w:t>
      </w:r>
      <w:r w:rsidR="00061727">
        <w:rPr>
          <w:rFonts w:ascii="Times New Roman" w:hAnsi="Times New Roman" w:cs="Times New Roman"/>
          <w:color w:val="222222"/>
          <w:sz w:val="24"/>
          <w:szCs w:val="24"/>
          <w:shd w:val="clear" w:color="auto" w:fill="FFFFFF"/>
        </w:rPr>
        <w:t>which</w:t>
      </w:r>
      <w:r w:rsidR="006F57F7" w:rsidRPr="007756A8">
        <w:rPr>
          <w:rFonts w:ascii="Times New Roman" w:hAnsi="Times New Roman" w:cs="Times New Roman"/>
          <w:color w:val="222222"/>
          <w:sz w:val="24"/>
          <w:szCs w:val="24"/>
          <w:shd w:val="clear" w:color="auto" w:fill="FFFFFF"/>
        </w:rPr>
        <w:t xml:space="preserve"> has led to lockdowns in the parish of St. Catherine</w:t>
      </w:r>
      <w:r w:rsidR="00393C9E">
        <w:rPr>
          <w:rFonts w:ascii="Times New Roman" w:hAnsi="Times New Roman" w:cs="Times New Roman"/>
          <w:color w:val="222222"/>
          <w:sz w:val="24"/>
          <w:szCs w:val="24"/>
          <w:shd w:val="clear" w:color="auto" w:fill="FFFFFF"/>
        </w:rPr>
        <w:t>, sections of St. Mary</w:t>
      </w:r>
      <w:r w:rsidR="006F57F7" w:rsidRPr="007756A8">
        <w:rPr>
          <w:rFonts w:ascii="Times New Roman" w:hAnsi="Times New Roman" w:cs="Times New Roman"/>
          <w:color w:val="222222"/>
          <w:sz w:val="24"/>
          <w:szCs w:val="24"/>
          <w:shd w:val="clear" w:color="auto" w:fill="FFFFFF"/>
        </w:rPr>
        <w:t xml:space="preserve"> and islandwide cur</w:t>
      </w:r>
      <w:r w:rsidRPr="007756A8">
        <w:rPr>
          <w:rFonts w:ascii="Times New Roman" w:hAnsi="Times New Roman" w:cs="Times New Roman"/>
          <w:color w:val="222222"/>
          <w:sz w:val="24"/>
          <w:szCs w:val="24"/>
          <w:shd w:val="clear" w:color="auto" w:fill="FFFFFF"/>
        </w:rPr>
        <w:t>f</w:t>
      </w:r>
      <w:r w:rsidR="006F57F7" w:rsidRPr="007756A8">
        <w:rPr>
          <w:rFonts w:ascii="Times New Roman" w:hAnsi="Times New Roman" w:cs="Times New Roman"/>
          <w:color w:val="222222"/>
          <w:sz w:val="24"/>
          <w:szCs w:val="24"/>
          <w:shd w:val="clear" w:color="auto" w:fill="FFFFFF"/>
        </w:rPr>
        <w:t xml:space="preserve">ews. Social distancing measures have been implemented </w:t>
      </w:r>
      <w:r w:rsidR="006F57F7" w:rsidRPr="007756A8">
        <w:rPr>
          <w:rFonts w:ascii="Times New Roman" w:hAnsi="Times New Roman" w:cs="Times New Roman"/>
          <w:color w:val="222222"/>
          <w:sz w:val="24"/>
          <w:szCs w:val="24"/>
          <w:shd w:val="clear" w:color="auto" w:fill="FFFFFF"/>
        </w:rPr>
        <w:lastRenderedPageBreak/>
        <w:t>including a requirement for the population to wear a mask when going in public spaces. Amid all this, the economic fallout will be telling for the poorest of Jamaicans, especially those in vulnerable inner-city and rural communities targeted by this action.</w:t>
      </w:r>
      <w:r w:rsidRPr="007756A8">
        <w:rPr>
          <w:rFonts w:ascii="Times New Roman" w:hAnsi="Times New Roman" w:cs="Times New Roman"/>
          <w:color w:val="222222"/>
          <w:sz w:val="24"/>
          <w:szCs w:val="24"/>
          <w:shd w:val="clear" w:color="auto" w:fill="FFFFFF"/>
        </w:rPr>
        <w:t xml:space="preserve"> While the government has implemented a massive stimulus programme, there will be need for support to establish economic activities toward financial recovery among the most vulnerable. </w:t>
      </w:r>
    </w:p>
    <w:p w14:paraId="300D25F7" w14:textId="0F3AD054" w:rsidR="001A1C6B" w:rsidRPr="007756A8" w:rsidRDefault="00ED2FFC" w:rsidP="00ED2FFC">
      <w:pPr>
        <w:tabs>
          <w:tab w:val="left" w:pos="426"/>
        </w:tabs>
        <w:spacing w:before="120"/>
        <w:rPr>
          <w:rFonts w:ascii="Times New Roman" w:hAnsi="Times New Roman" w:cs="Times New Roman"/>
          <w:sz w:val="24"/>
          <w:szCs w:val="24"/>
        </w:rPr>
      </w:pPr>
      <w:r w:rsidRPr="007756A8">
        <w:rPr>
          <w:rFonts w:ascii="Times New Roman" w:hAnsi="Times New Roman" w:cs="Times New Roman"/>
          <w:b/>
          <w:sz w:val="24"/>
          <w:szCs w:val="24"/>
        </w:rPr>
        <w:t>Objective and Priority issues of the Call for Proposals</w:t>
      </w:r>
      <w:r w:rsidRPr="007756A8">
        <w:rPr>
          <w:rFonts w:ascii="Times New Roman" w:hAnsi="Times New Roman" w:cs="Times New Roman"/>
          <w:sz w:val="24"/>
          <w:szCs w:val="24"/>
        </w:rPr>
        <w:br/>
      </w:r>
      <w:r w:rsidR="002371E8" w:rsidRPr="007756A8">
        <w:rPr>
          <w:rFonts w:ascii="Times New Roman" w:hAnsi="Times New Roman" w:cs="Times New Roman"/>
          <w:sz w:val="24"/>
          <w:szCs w:val="24"/>
        </w:rPr>
        <w:t xml:space="preserve">This call seeks to contribute to the reduction of violence among vulnerable populations as well as increased economic opportunities for vulnerable Jamaicans </w:t>
      </w:r>
      <w:proofErr w:type="gramStart"/>
      <w:r w:rsidR="002371E8" w:rsidRPr="007756A8">
        <w:rPr>
          <w:rFonts w:ascii="Times New Roman" w:hAnsi="Times New Roman" w:cs="Times New Roman"/>
          <w:sz w:val="24"/>
          <w:szCs w:val="24"/>
        </w:rPr>
        <w:t>in light of</w:t>
      </w:r>
      <w:proofErr w:type="gramEnd"/>
      <w:r w:rsidR="002371E8" w:rsidRPr="007756A8">
        <w:rPr>
          <w:rFonts w:ascii="Times New Roman" w:hAnsi="Times New Roman" w:cs="Times New Roman"/>
          <w:sz w:val="24"/>
          <w:szCs w:val="24"/>
        </w:rPr>
        <w:t xml:space="preserve"> the Corona Virus.</w:t>
      </w:r>
      <w:r w:rsidR="002371E8" w:rsidRPr="007756A8">
        <w:rPr>
          <w:rFonts w:ascii="Times New Roman" w:hAnsi="Times New Roman" w:cs="Times New Roman"/>
          <w:sz w:val="24"/>
          <w:szCs w:val="24"/>
        </w:rPr>
        <w:br/>
      </w:r>
      <w:r w:rsidRPr="007756A8">
        <w:rPr>
          <w:rFonts w:ascii="Times New Roman" w:hAnsi="Times New Roman" w:cs="Times New Roman"/>
          <w:b/>
          <w:sz w:val="24"/>
          <w:szCs w:val="24"/>
        </w:rPr>
        <w:br/>
        <w:t xml:space="preserve">2. The following objective must be achieved: </w:t>
      </w:r>
      <w:r w:rsidRPr="007756A8">
        <w:rPr>
          <w:rFonts w:ascii="Times New Roman" w:hAnsi="Times New Roman" w:cs="Times New Roman"/>
          <w:sz w:val="24"/>
          <w:szCs w:val="24"/>
        </w:rPr>
        <w:t>To reduce opportunities for gender-based violence among marginali</w:t>
      </w:r>
      <w:r w:rsidR="002301A2">
        <w:rPr>
          <w:rFonts w:ascii="Times New Roman" w:hAnsi="Times New Roman" w:cs="Times New Roman"/>
          <w:sz w:val="24"/>
          <w:szCs w:val="24"/>
        </w:rPr>
        <w:t>z</w:t>
      </w:r>
      <w:r w:rsidRPr="007756A8">
        <w:rPr>
          <w:rFonts w:ascii="Times New Roman" w:hAnsi="Times New Roman" w:cs="Times New Roman"/>
          <w:sz w:val="24"/>
          <w:szCs w:val="24"/>
        </w:rPr>
        <w:t>ed women by supporting organizations that serve women through economic empowerment building services</w:t>
      </w:r>
      <w:r w:rsidRPr="007756A8">
        <w:rPr>
          <w:rFonts w:ascii="Times New Roman" w:hAnsi="Times New Roman" w:cs="Times New Roman"/>
          <w:sz w:val="24"/>
          <w:szCs w:val="24"/>
        </w:rPr>
        <w:br/>
      </w:r>
      <w:r w:rsidRPr="007756A8">
        <w:rPr>
          <w:rFonts w:ascii="Times New Roman" w:hAnsi="Times New Roman" w:cs="Times New Roman"/>
          <w:sz w:val="24"/>
          <w:szCs w:val="24"/>
        </w:rPr>
        <w:br/>
        <w:t>In accordance with the objective, the priorities of this call for proposals are as follows:</w:t>
      </w:r>
      <w:r w:rsidRPr="007756A8">
        <w:rPr>
          <w:rFonts w:ascii="Times New Roman" w:hAnsi="Times New Roman" w:cs="Times New Roman"/>
          <w:sz w:val="24"/>
          <w:szCs w:val="24"/>
        </w:rPr>
        <w:br/>
      </w:r>
      <w:r w:rsidR="001A1C6B" w:rsidRPr="007756A8">
        <w:rPr>
          <w:rFonts w:ascii="Times New Roman" w:hAnsi="Times New Roman" w:cs="Times New Roman"/>
          <w:b/>
          <w:sz w:val="24"/>
          <w:szCs w:val="24"/>
        </w:rPr>
        <w:t>A.</w:t>
      </w:r>
      <w:r w:rsidR="001A1C6B" w:rsidRPr="007756A8">
        <w:rPr>
          <w:rFonts w:ascii="Times New Roman" w:hAnsi="Times New Roman" w:cs="Times New Roman"/>
          <w:sz w:val="24"/>
          <w:szCs w:val="24"/>
        </w:rPr>
        <w:t xml:space="preserve"> Actions that</w:t>
      </w:r>
      <w:r w:rsidR="001A1C6B" w:rsidRPr="007756A8">
        <w:rPr>
          <w:rFonts w:ascii="Times New Roman" w:hAnsi="Times New Roman" w:cs="Times New Roman"/>
          <w:b/>
          <w:sz w:val="24"/>
          <w:szCs w:val="24"/>
        </w:rPr>
        <w:t xml:space="preserve"> contribute towards a reduction of violence and increased community safety</w:t>
      </w:r>
      <w:r w:rsidR="001A1C6B" w:rsidRPr="007756A8">
        <w:rPr>
          <w:rFonts w:ascii="Times New Roman" w:hAnsi="Times New Roman" w:cs="Times New Roman"/>
          <w:sz w:val="24"/>
          <w:szCs w:val="24"/>
        </w:rPr>
        <w:t xml:space="preserve"> </w:t>
      </w:r>
      <w:r w:rsidR="001A1C6B" w:rsidRPr="007756A8">
        <w:rPr>
          <w:rFonts w:ascii="Times New Roman" w:hAnsi="Times New Roman" w:cs="Times New Roman"/>
          <w:sz w:val="24"/>
          <w:szCs w:val="24"/>
        </w:rPr>
        <w:br/>
      </w:r>
      <w:r w:rsidR="001A1C6B" w:rsidRPr="007756A8">
        <w:rPr>
          <w:rFonts w:ascii="Times New Roman" w:hAnsi="Times New Roman" w:cs="Times New Roman"/>
          <w:sz w:val="24"/>
          <w:szCs w:val="24"/>
        </w:rPr>
        <w:br/>
        <w:t xml:space="preserve">B. Actions to </w:t>
      </w:r>
      <w:r w:rsidR="001A1C6B" w:rsidRPr="007756A8">
        <w:rPr>
          <w:rFonts w:ascii="Times New Roman" w:hAnsi="Times New Roman" w:cs="Times New Roman"/>
          <w:b/>
          <w:sz w:val="24"/>
          <w:szCs w:val="24"/>
        </w:rPr>
        <w:t xml:space="preserve">increase economic opportunities for vulnerable populations </w:t>
      </w:r>
      <w:r w:rsidR="001A1C6B" w:rsidRPr="007756A8">
        <w:rPr>
          <w:rFonts w:ascii="Times New Roman" w:hAnsi="Times New Roman" w:cs="Times New Roman"/>
          <w:bCs/>
          <w:sz w:val="24"/>
          <w:szCs w:val="24"/>
        </w:rPr>
        <w:t>in violent prone communities</w:t>
      </w:r>
      <w:r w:rsidR="001A1C6B" w:rsidRPr="007756A8">
        <w:rPr>
          <w:rFonts w:ascii="Times New Roman" w:hAnsi="Times New Roman" w:cs="Times New Roman"/>
          <w:b/>
          <w:sz w:val="24"/>
          <w:szCs w:val="24"/>
        </w:rPr>
        <w:t xml:space="preserve"> </w:t>
      </w:r>
      <w:r w:rsidR="001A1C6B" w:rsidRPr="007756A8">
        <w:rPr>
          <w:rFonts w:ascii="Times New Roman" w:hAnsi="Times New Roman" w:cs="Times New Roman"/>
          <w:bCs/>
          <w:sz w:val="24"/>
          <w:szCs w:val="24"/>
        </w:rPr>
        <w:t>in light of the economic fallout from the Corona Virus (</w:t>
      </w:r>
      <w:proofErr w:type="spellStart"/>
      <w:r w:rsidR="001A1C6B" w:rsidRPr="007756A8">
        <w:rPr>
          <w:rFonts w:ascii="Times New Roman" w:hAnsi="Times New Roman" w:cs="Times New Roman"/>
          <w:bCs/>
          <w:sz w:val="24"/>
          <w:szCs w:val="24"/>
        </w:rPr>
        <w:t>Covid</w:t>
      </w:r>
      <w:proofErr w:type="spellEnd"/>
      <w:r w:rsidR="002301A2">
        <w:rPr>
          <w:rFonts w:ascii="Times New Roman" w:hAnsi="Times New Roman" w:cs="Times New Roman"/>
          <w:bCs/>
          <w:sz w:val="24"/>
          <w:szCs w:val="24"/>
        </w:rPr>
        <w:t xml:space="preserve"> </w:t>
      </w:r>
      <w:r w:rsidR="001A1C6B" w:rsidRPr="007756A8">
        <w:rPr>
          <w:rFonts w:ascii="Times New Roman" w:hAnsi="Times New Roman" w:cs="Times New Roman"/>
          <w:bCs/>
          <w:sz w:val="24"/>
          <w:szCs w:val="24"/>
        </w:rPr>
        <w:t>19)</w:t>
      </w:r>
    </w:p>
    <w:p w14:paraId="4B8A6693" w14:textId="7C758B38" w:rsidR="00ED2FFC" w:rsidRPr="007756A8" w:rsidRDefault="00ED2FFC" w:rsidP="00061727">
      <w:pPr>
        <w:tabs>
          <w:tab w:val="left" w:pos="426"/>
        </w:tabs>
        <w:spacing w:after="0" w:line="240" w:lineRule="auto"/>
        <w:rPr>
          <w:rFonts w:ascii="Times New Roman" w:hAnsi="Times New Roman" w:cs="Times New Roman"/>
          <w:sz w:val="24"/>
          <w:szCs w:val="24"/>
        </w:rPr>
      </w:pPr>
      <w:r w:rsidRPr="007756A8">
        <w:rPr>
          <w:rFonts w:ascii="Times New Roman" w:hAnsi="Times New Roman" w:cs="Times New Roman"/>
          <w:b/>
          <w:sz w:val="24"/>
          <w:szCs w:val="24"/>
        </w:rPr>
        <w:t>3. Financial Allocation Provided</w:t>
      </w:r>
      <w:r w:rsidRPr="007756A8">
        <w:rPr>
          <w:rFonts w:ascii="Times New Roman" w:hAnsi="Times New Roman" w:cs="Times New Roman"/>
          <w:sz w:val="24"/>
          <w:szCs w:val="24"/>
        </w:rPr>
        <w:br/>
        <w:t xml:space="preserve">The overall indicative amount made available under this Call for Proposals is </w:t>
      </w:r>
      <w:r w:rsidR="000461BF" w:rsidRPr="007756A8">
        <w:rPr>
          <w:rFonts w:ascii="Times New Roman" w:hAnsi="Times New Roman" w:cs="Times New Roman"/>
          <w:b/>
          <w:bCs/>
          <w:sz w:val="24"/>
          <w:szCs w:val="24"/>
        </w:rPr>
        <w:t>JMD</w:t>
      </w:r>
      <w:r w:rsidRPr="007756A8">
        <w:rPr>
          <w:rFonts w:ascii="Times New Roman" w:hAnsi="Times New Roman" w:cs="Times New Roman"/>
          <w:b/>
          <w:bCs/>
          <w:sz w:val="24"/>
          <w:szCs w:val="24"/>
        </w:rPr>
        <w:t xml:space="preserve"> </w:t>
      </w:r>
      <w:r w:rsidR="000461BF" w:rsidRPr="007756A8">
        <w:rPr>
          <w:rFonts w:ascii="Times New Roman" w:hAnsi="Times New Roman" w:cs="Times New Roman"/>
          <w:b/>
          <w:bCs/>
          <w:sz w:val="24"/>
          <w:szCs w:val="24"/>
        </w:rPr>
        <w:t>10, 500,</w:t>
      </w:r>
      <w:r w:rsidRPr="007756A8">
        <w:rPr>
          <w:rFonts w:ascii="Times New Roman" w:hAnsi="Times New Roman" w:cs="Times New Roman"/>
          <w:b/>
          <w:bCs/>
          <w:sz w:val="24"/>
          <w:szCs w:val="24"/>
        </w:rPr>
        <w:t xml:space="preserve"> 000</w:t>
      </w:r>
      <w:r w:rsidRPr="007756A8">
        <w:rPr>
          <w:rFonts w:ascii="Times New Roman" w:hAnsi="Times New Roman" w:cs="Times New Roman"/>
          <w:sz w:val="24"/>
          <w:szCs w:val="24"/>
        </w:rPr>
        <w:t>. The contracting Authority reserves the right not to award all available funds.</w:t>
      </w:r>
      <w:r w:rsidRPr="007756A8">
        <w:rPr>
          <w:rFonts w:ascii="Times New Roman" w:hAnsi="Times New Roman" w:cs="Times New Roman"/>
          <w:sz w:val="24"/>
          <w:szCs w:val="24"/>
        </w:rPr>
        <w:br/>
      </w:r>
      <w:r w:rsidRPr="007756A8">
        <w:rPr>
          <w:rFonts w:ascii="Times New Roman" w:hAnsi="Times New Roman" w:cs="Times New Roman"/>
          <w:sz w:val="24"/>
          <w:szCs w:val="24"/>
        </w:rPr>
        <w:br/>
        <w:t xml:space="preserve">Any grant requested under this Call for Proposals must fall between the following minimum and maximum amounts: </w:t>
      </w:r>
      <w:r w:rsidRPr="007756A8">
        <w:rPr>
          <w:rFonts w:ascii="Times New Roman" w:hAnsi="Times New Roman" w:cs="Times New Roman"/>
          <w:sz w:val="24"/>
          <w:szCs w:val="24"/>
        </w:rPr>
        <w:br/>
      </w:r>
      <w:r w:rsidRPr="007756A8">
        <w:rPr>
          <w:rFonts w:ascii="Times New Roman" w:hAnsi="Times New Roman" w:cs="Times New Roman"/>
          <w:sz w:val="24"/>
          <w:szCs w:val="24"/>
        </w:rPr>
        <w:br/>
        <w:t xml:space="preserve">Minimum amount: </w:t>
      </w:r>
      <w:r w:rsidR="000461BF" w:rsidRPr="007756A8">
        <w:rPr>
          <w:rFonts w:ascii="Times New Roman" w:hAnsi="Times New Roman" w:cs="Times New Roman"/>
          <w:sz w:val="24"/>
          <w:szCs w:val="24"/>
        </w:rPr>
        <w:t>JMD</w:t>
      </w:r>
      <w:r w:rsidRPr="007756A8">
        <w:rPr>
          <w:rFonts w:ascii="Times New Roman" w:hAnsi="Times New Roman" w:cs="Times New Roman"/>
          <w:sz w:val="24"/>
          <w:szCs w:val="24"/>
        </w:rPr>
        <w:t xml:space="preserve"> </w:t>
      </w:r>
      <w:r w:rsidR="000461BF" w:rsidRPr="007756A8">
        <w:rPr>
          <w:rFonts w:ascii="Times New Roman" w:hAnsi="Times New Roman" w:cs="Times New Roman"/>
          <w:sz w:val="24"/>
          <w:szCs w:val="24"/>
        </w:rPr>
        <w:t>1, 400</w:t>
      </w:r>
      <w:r w:rsidRPr="007756A8">
        <w:rPr>
          <w:rFonts w:ascii="Times New Roman" w:hAnsi="Times New Roman" w:cs="Times New Roman"/>
          <w:sz w:val="24"/>
          <w:szCs w:val="24"/>
        </w:rPr>
        <w:t xml:space="preserve"> 000</w:t>
      </w:r>
      <w:r w:rsidRPr="007756A8">
        <w:rPr>
          <w:rFonts w:ascii="Times New Roman" w:hAnsi="Times New Roman" w:cs="Times New Roman"/>
          <w:sz w:val="24"/>
          <w:szCs w:val="24"/>
        </w:rPr>
        <w:br/>
      </w:r>
      <w:r w:rsidRPr="007756A8">
        <w:rPr>
          <w:rFonts w:ascii="Times New Roman" w:hAnsi="Times New Roman" w:cs="Times New Roman"/>
          <w:sz w:val="24"/>
          <w:szCs w:val="24"/>
        </w:rPr>
        <w:br/>
        <w:t xml:space="preserve">Maximum amount: </w:t>
      </w:r>
      <w:r w:rsidR="000461BF" w:rsidRPr="007756A8">
        <w:rPr>
          <w:rFonts w:ascii="Times New Roman" w:hAnsi="Times New Roman" w:cs="Times New Roman"/>
          <w:sz w:val="24"/>
          <w:szCs w:val="24"/>
        </w:rPr>
        <w:t>JMD</w:t>
      </w:r>
      <w:r w:rsidRPr="007756A8">
        <w:rPr>
          <w:rFonts w:ascii="Times New Roman" w:hAnsi="Times New Roman" w:cs="Times New Roman"/>
          <w:sz w:val="24"/>
          <w:szCs w:val="24"/>
        </w:rPr>
        <w:t xml:space="preserve"> 2</w:t>
      </w:r>
      <w:r w:rsidR="000461BF" w:rsidRPr="007756A8">
        <w:rPr>
          <w:rFonts w:ascii="Times New Roman" w:hAnsi="Times New Roman" w:cs="Times New Roman"/>
          <w:sz w:val="24"/>
          <w:szCs w:val="24"/>
        </w:rPr>
        <w:t>, 80</w:t>
      </w:r>
      <w:r w:rsidRPr="007756A8">
        <w:rPr>
          <w:rFonts w:ascii="Times New Roman" w:hAnsi="Times New Roman" w:cs="Times New Roman"/>
          <w:sz w:val="24"/>
          <w:szCs w:val="24"/>
        </w:rPr>
        <w:t>0 000</w:t>
      </w:r>
      <w:r w:rsidR="000461BF" w:rsidRPr="007756A8">
        <w:rPr>
          <w:rFonts w:ascii="Times New Roman" w:hAnsi="Times New Roman" w:cs="Times New Roman"/>
          <w:sz w:val="24"/>
          <w:szCs w:val="24"/>
        </w:rPr>
        <w:br/>
      </w:r>
      <w:r w:rsidR="001A1C6B" w:rsidRPr="007756A8">
        <w:rPr>
          <w:rFonts w:ascii="Times New Roman" w:hAnsi="Times New Roman" w:cs="Times New Roman"/>
          <w:sz w:val="24"/>
          <w:szCs w:val="24"/>
        </w:rPr>
        <w:br/>
      </w:r>
      <w:r w:rsidRPr="007756A8">
        <w:rPr>
          <w:rFonts w:ascii="Times New Roman" w:hAnsi="Times New Roman" w:cs="Times New Roman"/>
          <w:sz w:val="24"/>
          <w:szCs w:val="24"/>
        </w:rPr>
        <w:t>Any grant requested under this Call for Proposals must fall between the following minimum and maximum percentages of total eligible costs of the action:</w:t>
      </w:r>
      <w:r w:rsidRPr="007756A8">
        <w:rPr>
          <w:rFonts w:ascii="Times New Roman" w:hAnsi="Times New Roman" w:cs="Times New Roman"/>
          <w:sz w:val="24"/>
          <w:szCs w:val="24"/>
        </w:rPr>
        <w:br/>
      </w:r>
      <w:r w:rsidRPr="007756A8">
        <w:rPr>
          <w:rFonts w:ascii="Times New Roman" w:hAnsi="Times New Roman" w:cs="Times New Roman"/>
          <w:sz w:val="24"/>
          <w:szCs w:val="24"/>
        </w:rPr>
        <w:br/>
        <w:t>Minimum percentage: 60%</w:t>
      </w:r>
      <w:r w:rsidRPr="007756A8">
        <w:rPr>
          <w:rFonts w:ascii="Times New Roman" w:hAnsi="Times New Roman" w:cs="Times New Roman"/>
          <w:sz w:val="24"/>
          <w:szCs w:val="24"/>
        </w:rPr>
        <w:br/>
      </w:r>
      <w:r w:rsidRPr="007756A8">
        <w:rPr>
          <w:rFonts w:ascii="Times New Roman" w:hAnsi="Times New Roman" w:cs="Times New Roman"/>
          <w:sz w:val="24"/>
          <w:szCs w:val="24"/>
        </w:rPr>
        <w:br/>
        <w:t>Maximum percentage: 95%</w:t>
      </w:r>
      <w:r w:rsidR="008B39A9">
        <w:rPr>
          <w:rFonts w:ascii="Times New Roman" w:hAnsi="Times New Roman" w:cs="Times New Roman"/>
          <w:sz w:val="24"/>
          <w:szCs w:val="24"/>
        </w:rPr>
        <w:br/>
      </w:r>
      <w:r w:rsidR="008B39A9">
        <w:rPr>
          <w:rFonts w:ascii="Times New Roman" w:hAnsi="Times New Roman" w:cs="Times New Roman"/>
          <w:sz w:val="24"/>
          <w:szCs w:val="24"/>
        </w:rPr>
        <w:br/>
        <w:t xml:space="preserve">For example. If your total grant budget is $6 million and you are requesting the maximum under this call ($2, 800, 000), the percentage of our contribution would be approximately 47%. As a result, this action will not be funded </w:t>
      </w:r>
      <w:r w:rsidR="00596EA2">
        <w:rPr>
          <w:rFonts w:ascii="Times New Roman" w:hAnsi="Times New Roman" w:cs="Times New Roman"/>
          <w:sz w:val="24"/>
          <w:szCs w:val="24"/>
        </w:rPr>
        <w:t xml:space="preserve">as the </w:t>
      </w:r>
      <w:proofErr w:type="spellStart"/>
      <w:r w:rsidR="00596EA2">
        <w:rPr>
          <w:rFonts w:ascii="Times New Roman" w:hAnsi="Times New Roman" w:cs="Times New Roman"/>
          <w:sz w:val="24"/>
          <w:szCs w:val="24"/>
        </w:rPr>
        <w:t>precentage</w:t>
      </w:r>
      <w:proofErr w:type="spellEnd"/>
      <w:r w:rsidR="00596EA2">
        <w:rPr>
          <w:rFonts w:ascii="Times New Roman" w:hAnsi="Times New Roman" w:cs="Times New Roman"/>
          <w:sz w:val="24"/>
          <w:szCs w:val="24"/>
        </w:rPr>
        <w:t xml:space="preserve"> contribution requested falls below the minimum</w:t>
      </w:r>
    </w:p>
    <w:p w14:paraId="2BB06D52" w14:textId="1DE0AFA5" w:rsidR="000461BF" w:rsidRPr="007756A8" w:rsidRDefault="005721C1" w:rsidP="00ED2FFC">
      <w:pPr>
        <w:tabs>
          <w:tab w:val="left" w:pos="426"/>
        </w:tabs>
        <w:spacing w:before="120"/>
        <w:rPr>
          <w:rFonts w:ascii="Times New Roman" w:hAnsi="Times New Roman" w:cs="Times New Roman"/>
          <w:sz w:val="24"/>
          <w:szCs w:val="24"/>
        </w:rPr>
      </w:pPr>
      <w:r w:rsidRPr="005721C1">
        <w:rPr>
          <w:rFonts w:ascii="Times New Roman" w:hAnsi="Times New Roman" w:cs="Times New Roman"/>
          <w:b/>
          <w:bCs/>
          <w:noProof/>
          <w:sz w:val="24"/>
          <w:szCs w:val="24"/>
        </w:rPr>
        <w:lastRenderedPageBreak/>
        <mc:AlternateContent>
          <mc:Choice Requires="wps">
            <w:drawing>
              <wp:anchor distT="45720" distB="45720" distL="114300" distR="114300" simplePos="0" relativeHeight="251663360" behindDoc="0" locked="0" layoutInCell="1" allowOverlap="1" wp14:anchorId="081765BD" wp14:editId="139C5BDF">
                <wp:simplePos x="0" y="0"/>
                <wp:positionH relativeFrom="margin">
                  <wp:posOffset>-254000</wp:posOffset>
                </wp:positionH>
                <wp:positionV relativeFrom="paragraph">
                  <wp:posOffset>1708150</wp:posOffset>
                </wp:positionV>
                <wp:extent cx="6483350" cy="4432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4432300"/>
                        </a:xfrm>
                        <a:prstGeom prst="rect">
                          <a:avLst/>
                        </a:prstGeom>
                        <a:solidFill>
                          <a:srgbClr val="FFFFFF"/>
                        </a:solidFill>
                        <a:ln w="9525">
                          <a:solidFill>
                            <a:srgbClr val="000000"/>
                          </a:solidFill>
                          <a:miter lim="800000"/>
                          <a:headEnd/>
                          <a:tailEnd/>
                        </a:ln>
                      </wps:spPr>
                      <wps:txbx>
                        <w:txbxContent>
                          <w:p w14:paraId="13050204" w14:textId="5A9AA8CA" w:rsidR="005721C1" w:rsidRDefault="005721C1">
                            <w:pPr>
                              <w:rPr>
                                <w:rFonts w:ascii="Times New Roman" w:hAnsi="Times New Roman" w:cs="Times New Roman"/>
                                <w:sz w:val="24"/>
                                <w:szCs w:val="24"/>
                              </w:rPr>
                            </w:pPr>
                            <w:r w:rsidRPr="007756A8">
                              <w:rPr>
                                <w:rFonts w:ascii="Times New Roman" w:hAnsi="Times New Roman" w:cs="Times New Roman"/>
                                <w:b/>
                                <w:bCs/>
                                <w:sz w:val="24"/>
                                <w:szCs w:val="24"/>
                              </w:rPr>
                              <w:t>Kingston &amp; St. Andrew:</w:t>
                            </w:r>
                            <w:r w:rsidRPr="007756A8">
                              <w:rPr>
                                <w:rFonts w:ascii="Times New Roman" w:hAnsi="Times New Roman" w:cs="Times New Roman"/>
                                <w:sz w:val="24"/>
                                <w:szCs w:val="24"/>
                              </w:rPr>
                              <w:t xml:space="preserve"> Allman Town, Arnett Gardens, Campbell Town, Central Downtown, Cockburn Gardens, </w:t>
                            </w:r>
                            <w:proofErr w:type="spellStart"/>
                            <w:r w:rsidRPr="007756A8">
                              <w:rPr>
                                <w:rFonts w:ascii="Times New Roman" w:hAnsi="Times New Roman" w:cs="Times New Roman"/>
                                <w:sz w:val="24"/>
                                <w:szCs w:val="24"/>
                              </w:rPr>
                              <w:t>Delacree</w:t>
                            </w:r>
                            <w:proofErr w:type="spellEnd"/>
                            <w:r w:rsidRPr="007756A8">
                              <w:rPr>
                                <w:rFonts w:ascii="Times New Roman" w:hAnsi="Times New Roman" w:cs="Times New Roman"/>
                                <w:sz w:val="24"/>
                                <w:szCs w:val="24"/>
                              </w:rPr>
                              <w:t xml:space="preserve"> Park/Union Gardens, </w:t>
                            </w:r>
                            <w:proofErr w:type="spellStart"/>
                            <w:r w:rsidRPr="007756A8">
                              <w:rPr>
                                <w:rFonts w:ascii="Times New Roman" w:hAnsi="Times New Roman" w:cs="Times New Roman"/>
                                <w:sz w:val="24"/>
                                <w:szCs w:val="24"/>
                              </w:rPr>
                              <w:t>Delacree</w:t>
                            </w:r>
                            <w:proofErr w:type="spellEnd"/>
                            <w:r w:rsidRPr="007756A8">
                              <w:rPr>
                                <w:rFonts w:ascii="Times New Roman" w:hAnsi="Times New Roman" w:cs="Times New Roman"/>
                                <w:sz w:val="24"/>
                                <w:szCs w:val="24"/>
                              </w:rPr>
                              <w:t xml:space="preserve"> Pen, Denham Town, </w:t>
                            </w:r>
                            <w:proofErr w:type="spellStart"/>
                            <w:r w:rsidRPr="007756A8">
                              <w:rPr>
                                <w:rFonts w:ascii="Times New Roman" w:hAnsi="Times New Roman" w:cs="Times New Roman"/>
                                <w:sz w:val="24"/>
                                <w:szCs w:val="24"/>
                              </w:rPr>
                              <w:t>Drewsland</w:t>
                            </w:r>
                            <w:proofErr w:type="spellEnd"/>
                            <w:r w:rsidRPr="007756A8">
                              <w:rPr>
                                <w:rFonts w:ascii="Times New Roman" w:hAnsi="Times New Roman" w:cs="Times New Roman"/>
                                <w:sz w:val="24"/>
                                <w:szCs w:val="24"/>
                              </w:rPr>
                              <w:t xml:space="preserve">, East Downtown, Fletcher Land, Franklyn Town, Greenwich Town/New Port West, Hannah Town/Craig Town, Jones Town, Majesty Gardens, </w:t>
                            </w:r>
                            <w:proofErr w:type="spellStart"/>
                            <w:r w:rsidRPr="007756A8">
                              <w:rPr>
                                <w:rFonts w:ascii="Times New Roman" w:hAnsi="Times New Roman" w:cs="Times New Roman"/>
                                <w:sz w:val="24"/>
                                <w:szCs w:val="24"/>
                              </w:rPr>
                              <w:t>Marverley</w:t>
                            </w:r>
                            <w:proofErr w:type="spellEnd"/>
                            <w:r w:rsidRPr="007756A8">
                              <w:rPr>
                                <w:rFonts w:ascii="Times New Roman" w:hAnsi="Times New Roman" w:cs="Times New Roman"/>
                                <w:sz w:val="24"/>
                                <w:szCs w:val="24"/>
                              </w:rPr>
                              <w:t xml:space="preserve">, Maxfield Park, New Haven, </w:t>
                            </w:r>
                            <w:proofErr w:type="spellStart"/>
                            <w:r w:rsidRPr="007756A8">
                              <w:rPr>
                                <w:rFonts w:ascii="Times New Roman" w:hAnsi="Times New Roman" w:cs="Times New Roman"/>
                                <w:sz w:val="24"/>
                                <w:szCs w:val="24"/>
                              </w:rPr>
                              <w:t>Penwood</w:t>
                            </w:r>
                            <w:proofErr w:type="spellEnd"/>
                            <w:r w:rsidRPr="007756A8">
                              <w:rPr>
                                <w:rFonts w:ascii="Times New Roman" w:hAnsi="Times New Roman" w:cs="Times New Roman"/>
                                <w:sz w:val="24"/>
                                <w:szCs w:val="24"/>
                              </w:rPr>
                              <w:t xml:space="preserve">, Rae Town, Rema, Riverton City, Rose Town, Seaview Gardens, Seaward Pen, Southside, Tivoli Gardens, Tower Hill, Trench Town, Waltham Gardens, Waterhouse, West Downtown, Whitfield Town, August Town, Bull Bay/Seven Miles, </w:t>
                            </w:r>
                            <w:proofErr w:type="spellStart"/>
                            <w:r w:rsidRPr="007756A8">
                              <w:rPr>
                                <w:rFonts w:ascii="Times New Roman" w:hAnsi="Times New Roman" w:cs="Times New Roman"/>
                                <w:sz w:val="24"/>
                                <w:szCs w:val="24"/>
                              </w:rPr>
                              <w:t>D’Aguillar</w:t>
                            </w:r>
                            <w:proofErr w:type="spellEnd"/>
                            <w:r w:rsidRPr="007756A8">
                              <w:rPr>
                                <w:rFonts w:ascii="Times New Roman" w:hAnsi="Times New Roman" w:cs="Times New Roman"/>
                                <w:sz w:val="24"/>
                                <w:szCs w:val="24"/>
                              </w:rPr>
                              <w:t xml:space="preserve"> Town/</w:t>
                            </w:r>
                            <w:proofErr w:type="spellStart"/>
                            <w:r w:rsidRPr="007756A8">
                              <w:rPr>
                                <w:rFonts w:ascii="Times New Roman" w:hAnsi="Times New Roman" w:cs="Times New Roman"/>
                                <w:sz w:val="24"/>
                                <w:szCs w:val="24"/>
                              </w:rPr>
                              <w:t>Rennock</w:t>
                            </w:r>
                            <w:proofErr w:type="spellEnd"/>
                            <w:r w:rsidRPr="007756A8">
                              <w:rPr>
                                <w:rFonts w:ascii="Times New Roman" w:hAnsi="Times New Roman" w:cs="Times New Roman"/>
                                <w:sz w:val="24"/>
                                <w:szCs w:val="24"/>
                              </w:rPr>
                              <w:t xml:space="preserve"> Lodge, Gordon Town, Grants Pen, </w:t>
                            </w:r>
                            <w:proofErr w:type="spellStart"/>
                            <w:r w:rsidRPr="007756A8">
                              <w:rPr>
                                <w:rFonts w:ascii="Times New Roman" w:hAnsi="Times New Roman" w:cs="Times New Roman"/>
                                <w:sz w:val="24"/>
                                <w:szCs w:val="24"/>
                              </w:rPr>
                              <w:t>Harbour</w:t>
                            </w:r>
                            <w:proofErr w:type="spellEnd"/>
                            <w:r w:rsidRPr="007756A8">
                              <w:rPr>
                                <w:rFonts w:ascii="Times New Roman" w:hAnsi="Times New Roman" w:cs="Times New Roman"/>
                                <w:sz w:val="24"/>
                                <w:szCs w:val="24"/>
                              </w:rPr>
                              <w:t xml:space="preserve"> View, Johnson Town, </w:t>
                            </w:r>
                            <w:proofErr w:type="spellStart"/>
                            <w:r w:rsidRPr="007756A8">
                              <w:rPr>
                                <w:rFonts w:ascii="Times New Roman" w:hAnsi="Times New Roman" w:cs="Times New Roman"/>
                                <w:sz w:val="24"/>
                                <w:szCs w:val="24"/>
                              </w:rPr>
                              <w:t>Kintyre</w:t>
                            </w:r>
                            <w:proofErr w:type="spellEnd"/>
                            <w:r w:rsidRPr="007756A8">
                              <w:rPr>
                                <w:rFonts w:ascii="Times New Roman" w:hAnsi="Times New Roman" w:cs="Times New Roman"/>
                                <w:sz w:val="24"/>
                                <w:szCs w:val="24"/>
                              </w:rPr>
                              <w:t xml:space="preserve">, Lawrence Tavern, Mountain View Gardens, </w:t>
                            </w:r>
                            <w:proofErr w:type="spellStart"/>
                            <w:r w:rsidRPr="007756A8">
                              <w:rPr>
                                <w:rFonts w:ascii="Times New Roman" w:hAnsi="Times New Roman" w:cs="Times New Roman"/>
                                <w:sz w:val="24"/>
                                <w:szCs w:val="24"/>
                              </w:rPr>
                              <w:t>Nannyville</w:t>
                            </w:r>
                            <w:proofErr w:type="spellEnd"/>
                            <w:r w:rsidRPr="007756A8">
                              <w:rPr>
                                <w:rFonts w:ascii="Times New Roman" w:hAnsi="Times New Roman" w:cs="Times New Roman"/>
                                <w:sz w:val="24"/>
                                <w:szCs w:val="24"/>
                              </w:rPr>
                              <w:t xml:space="preserve">, Norman Gardens, Passmore Town, Richmond Park, </w:t>
                            </w:r>
                            <w:proofErr w:type="spellStart"/>
                            <w:r w:rsidRPr="007756A8">
                              <w:rPr>
                                <w:rFonts w:ascii="Times New Roman" w:hAnsi="Times New Roman" w:cs="Times New Roman"/>
                                <w:sz w:val="24"/>
                                <w:szCs w:val="24"/>
                              </w:rPr>
                              <w:t>Rollington</w:t>
                            </w:r>
                            <w:proofErr w:type="spellEnd"/>
                            <w:r w:rsidRPr="007756A8">
                              <w:rPr>
                                <w:rFonts w:ascii="Times New Roman" w:hAnsi="Times New Roman" w:cs="Times New Roman"/>
                                <w:sz w:val="24"/>
                                <w:szCs w:val="24"/>
                              </w:rPr>
                              <w:t xml:space="preserve"> Town, Springfield, Stony Hill, Swallowfield, Vineyard Town, Woodford Park</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bCs/>
                                <w:sz w:val="24"/>
                                <w:szCs w:val="24"/>
                              </w:rPr>
                              <w:t>St. James:</w:t>
                            </w:r>
                            <w:r w:rsidRPr="007756A8">
                              <w:rPr>
                                <w:rFonts w:ascii="Times New Roman" w:hAnsi="Times New Roman" w:cs="Times New Roman"/>
                                <w:sz w:val="24"/>
                                <w:szCs w:val="24"/>
                              </w:rPr>
                              <w:t xml:space="preserve"> Downtown Montego Bay, Flanker, Mount Salem, Norwood, Granville, Tucker, Retirement, Salt Spring, Flower Hill, Orange, Adelphi, Green Pond, Barrett Town, Lilliput, Bogue, Anchovy, Mount Carey, Cambridge, Canterbury, Rose Heights, </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bCs/>
                                <w:sz w:val="24"/>
                                <w:szCs w:val="24"/>
                              </w:rPr>
                              <w:t>Clarendon:</w:t>
                            </w:r>
                            <w:r w:rsidRPr="007756A8">
                              <w:rPr>
                                <w:rFonts w:ascii="Times New Roman" w:hAnsi="Times New Roman" w:cs="Times New Roman"/>
                                <w:sz w:val="24"/>
                                <w:szCs w:val="24"/>
                              </w:rPr>
                              <w:t xml:space="preserve"> Sandy Bay, </w:t>
                            </w:r>
                            <w:proofErr w:type="spellStart"/>
                            <w:r w:rsidRPr="007756A8">
                              <w:rPr>
                                <w:rFonts w:ascii="Times New Roman" w:hAnsi="Times New Roman" w:cs="Times New Roman"/>
                                <w:sz w:val="24"/>
                                <w:szCs w:val="24"/>
                              </w:rPr>
                              <w:t>Bucknor</w:t>
                            </w:r>
                            <w:proofErr w:type="spellEnd"/>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Treadlight</w:t>
                            </w:r>
                            <w:proofErr w:type="spellEnd"/>
                            <w:r w:rsidRPr="007756A8">
                              <w:rPr>
                                <w:rFonts w:ascii="Times New Roman" w:hAnsi="Times New Roman" w:cs="Times New Roman"/>
                                <w:sz w:val="24"/>
                                <w:szCs w:val="24"/>
                              </w:rPr>
                              <w:t xml:space="preserve">, Bucks Common, May Pen Proper, Palmers Cross, Lionel Town, Hayes, Osbourne Store, Four Paths, York Town, Milk River, Race Course, Brixton Hill, Ashley, Beckford Kraal, </w:t>
                            </w:r>
                            <w:proofErr w:type="spellStart"/>
                            <w:r w:rsidRPr="007756A8">
                              <w:rPr>
                                <w:rFonts w:ascii="Times New Roman" w:hAnsi="Times New Roman" w:cs="Times New Roman"/>
                                <w:sz w:val="24"/>
                                <w:szCs w:val="24"/>
                              </w:rPr>
                              <w:t>Chapelton</w:t>
                            </w:r>
                            <w:proofErr w:type="spellEnd"/>
                            <w:r w:rsidRPr="007756A8">
                              <w:rPr>
                                <w:rFonts w:ascii="Times New Roman" w:hAnsi="Times New Roman" w:cs="Times New Roman"/>
                                <w:sz w:val="24"/>
                                <w:szCs w:val="24"/>
                              </w:rPr>
                              <w:t xml:space="preserve">, </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bCs/>
                                <w:sz w:val="24"/>
                                <w:szCs w:val="24"/>
                              </w:rPr>
                              <w:t>St. Catherine:</w:t>
                            </w:r>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Caymanas</w:t>
                            </w:r>
                            <w:proofErr w:type="spellEnd"/>
                            <w:r w:rsidRPr="007756A8">
                              <w:rPr>
                                <w:rFonts w:ascii="Times New Roman" w:hAnsi="Times New Roman" w:cs="Times New Roman"/>
                                <w:sz w:val="24"/>
                                <w:szCs w:val="24"/>
                              </w:rPr>
                              <w:t xml:space="preserve">, Central Village, Spanish Town Central, </w:t>
                            </w:r>
                            <w:proofErr w:type="spellStart"/>
                            <w:r w:rsidRPr="007756A8">
                              <w:rPr>
                                <w:rFonts w:ascii="Times New Roman" w:hAnsi="Times New Roman" w:cs="Times New Roman"/>
                                <w:sz w:val="24"/>
                                <w:szCs w:val="24"/>
                              </w:rPr>
                              <w:t>Bartons</w:t>
                            </w:r>
                            <w:proofErr w:type="spellEnd"/>
                            <w:r w:rsidRPr="007756A8">
                              <w:rPr>
                                <w:rFonts w:ascii="Times New Roman" w:hAnsi="Times New Roman" w:cs="Times New Roman"/>
                                <w:sz w:val="24"/>
                                <w:szCs w:val="24"/>
                              </w:rPr>
                              <w:t xml:space="preserve">, Old </w:t>
                            </w:r>
                            <w:proofErr w:type="spellStart"/>
                            <w:r w:rsidRPr="007756A8">
                              <w:rPr>
                                <w:rFonts w:ascii="Times New Roman" w:hAnsi="Times New Roman" w:cs="Times New Roman"/>
                                <w:sz w:val="24"/>
                                <w:szCs w:val="24"/>
                              </w:rPr>
                              <w:t>Harbour</w:t>
                            </w:r>
                            <w:proofErr w:type="spellEnd"/>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Kitson</w:t>
                            </w:r>
                            <w:proofErr w:type="spellEnd"/>
                            <w:r w:rsidRPr="007756A8">
                              <w:rPr>
                                <w:rFonts w:ascii="Times New Roman" w:hAnsi="Times New Roman" w:cs="Times New Roman"/>
                                <w:sz w:val="24"/>
                                <w:szCs w:val="24"/>
                              </w:rPr>
                              <w:t xml:space="preserve"> Town, Gregory Park, Waterford, </w:t>
                            </w:r>
                            <w:proofErr w:type="spellStart"/>
                            <w:r w:rsidRPr="007756A8">
                              <w:rPr>
                                <w:rFonts w:ascii="Times New Roman" w:hAnsi="Times New Roman" w:cs="Times New Roman"/>
                                <w:sz w:val="24"/>
                                <w:szCs w:val="24"/>
                              </w:rPr>
                              <w:t>Naggo</w:t>
                            </w:r>
                            <w:proofErr w:type="spellEnd"/>
                            <w:r w:rsidRPr="007756A8">
                              <w:rPr>
                                <w:rFonts w:ascii="Times New Roman" w:hAnsi="Times New Roman" w:cs="Times New Roman"/>
                                <w:sz w:val="24"/>
                                <w:szCs w:val="24"/>
                              </w:rPr>
                              <w:t xml:space="preserve"> Head, </w:t>
                            </w:r>
                            <w:proofErr w:type="spellStart"/>
                            <w:r w:rsidRPr="007756A8">
                              <w:rPr>
                                <w:rFonts w:ascii="Times New Roman" w:hAnsi="Times New Roman" w:cs="Times New Roman"/>
                                <w:sz w:val="24"/>
                                <w:szCs w:val="24"/>
                              </w:rPr>
                              <w:t>Linstead</w:t>
                            </w:r>
                            <w:proofErr w:type="spellEnd"/>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Bogwalk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765BD" id="_x0000_t202" coordsize="21600,21600" o:spt="202" path="m,l,21600r21600,l21600,xe">
                <v:stroke joinstyle="miter"/>
                <v:path gradientshapeok="t" o:connecttype="rect"/>
              </v:shapetype>
              <v:shape id="Text Box 2" o:spid="_x0000_s1026" type="#_x0000_t202" style="position:absolute;margin-left:-20pt;margin-top:134.5pt;width:510.5pt;height:34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yoJQ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">
                <v:textbox>
                  <w:txbxContent>
                    <w:p w14:paraId="13050204" w14:textId="5A9AA8CA" w:rsidR="005721C1" w:rsidRDefault="005721C1">
                      <w:pPr>
                        <w:rPr>
                          <w:rFonts w:ascii="Times New Roman" w:hAnsi="Times New Roman" w:cs="Times New Roman"/>
                          <w:sz w:val="24"/>
                          <w:szCs w:val="24"/>
                        </w:rPr>
                      </w:pPr>
                      <w:r w:rsidRPr="007756A8">
                        <w:rPr>
                          <w:rFonts w:ascii="Times New Roman" w:hAnsi="Times New Roman" w:cs="Times New Roman"/>
                          <w:b/>
                          <w:bCs/>
                          <w:sz w:val="24"/>
                          <w:szCs w:val="24"/>
                        </w:rPr>
                        <w:t>Kingston &amp; St. Andrew:</w:t>
                      </w:r>
                      <w:r w:rsidRPr="007756A8">
                        <w:rPr>
                          <w:rFonts w:ascii="Times New Roman" w:hAnsi="Times New Roman" w:cs="Times New Roman"/>
                          <w:sz w:val="24"/>
                          <w:szCs w:val="24"/>
                        </w:rPr>
                        <w:t xml:space="preserve"> Allman Town, Arnett Gardens, Campbell Town, Central Downtown, Cockburn Gardens, </w:t>
                      </w:r>
                      <w:proofErr w:type="spellStart"/>
                      <w:r w:rsidRPr="007756A8">
                        <w:rPr>
                          <w:rFonts w:ascii="Times New Roman" w:hAnsi="Times New Roman" w:cs="Times New Roman"/>
                          <w:sz w:val="24"/>
                          <w:szCs w:val="24"/>
                        </w:rPr>
                        <w:t>Delacree</w:t>
                      </w:r>
                      <w:proofErr w:type="spellEnd"/>
                      <w:r w:rsidRPr="007756A8">
                        <w:rPr>
                          <w:rFonts w:ascii="Times New Roman" w:hAnsi="Times New Roman" w:cs="Times New Roman"/>
                          <w:sz w:val="24"/>
                          <w:szCs w:val="24"/>
                        </w:rPr>
                        <w:t xml:space="preserve"> Park/Union Gardens, </w:t>
                      </w:r>
                      <w:proofErr w:type="spellStart"/>
                      <w:r w:rsidRPr="007756A8">
                        <w:rPr>
                          <w:rFonts w:ascii="Times New Roman" w:hAnsi="Times New Roman" w:cs="Times New Roman"/>
                          <w:sz w:val="24"/>
                          <w:szCs w:val="24"/>
                        </w:rPr>
                        <w:t>Delacree</w:t>
                      </w:r>
                      <w:proofErr w:type="spellEnd"/>
                      <w:r w:rsidRPr="007756A8">
                        <w:rPr>
                          <w:rFonts w:ascii="Times New Roman" w:hAnsi="Times New Roman" w:cs="Times New Roman"/>
                          <w:sz w:val="24"/>
                          <w:szCs w:val="24"/>
                        </w:rPr>
                        <w:t xml:space="preserve"> Pen, Denham Town, </w:t>
                      </w:r>
                      <w:proofErr w:type="spellStart"/>
                      <w:r w:rsidRPr="007756A8">
                        <w:rPr>
                          <w:rFonts w:ascii="Times New Roman" w:hAnsi="Times New Roman" w:cs="Times New Roman"/>
                          <w:sz w:val="24"/>
                          <w:szCs w:val="24"/>
                        </w:rPr>
                        <w:t>Drewsland</w:t>
                      </w:r>
                      <w:proofErr w:type="spellEnd"/>
                      <w:r w:rsidRPr="007756A8">
                        <w:rPr>
                          <w:rFonts w:ascii="Times New Roman" w:hAnsi="Times New Roman" w:cs="Times New Roman"/>
                          <w:sz w:val="24"/>
                          <w:szCs w:val="24"/>
                        </w:rPr>
                        <w:t xml:space="preserve">, East Downtown, Fletcher Land, Franklyn Town, Greenwich Town/New Port West, Hannah Town/Craig Town, Jones Town, Majesty Gardens, </w:t>
                      </w:r>
                      <w:proofErr w:type="spellStart"/>
                      <w:r w:rsidRPr="007756A8">
                        <w:rPr>
                          <w:rFonts w:ascii="Times New Roman" w:hAnsi="Times New Roman" w:cs="Times New Roman"/>
                          <w:sz w:val="24"/>
                          <w:szCs w:val="24"/>
                        </w:rPr>
                        <w:t>Marverley</w:t>
                      </w:r>
                      <w:proofErr w:type="spellEnd"/>
                      <w:r w:rsidRPr="007756A8">
                        <w:rPr>
                          <w:rFonts w:ascii="Times New Roman" w:hAnsi="Times New Roman" w:cs="Times New Roman"/>
                          <w:sz w:val="24"/>
                          <w:szCs w:val="24"/>
                        </w:rPr>
                        <w:t xml:space="preserve">, Maxfield Park, New Haven, </w:t>
                      </w:r>
                      <w:proofErr w:type="spellStart"/>
                      <w:r w:rsidRPr="007756A8">
                        <w:rPr>
                          <w:rFonts w:ascii="Times New Roman" w:hAnsi="Times New Roman" w:cs="Times New Roman"/>
                          <w:sz w:val="24"/>
                          <w:szCs w:val="24"/>
                        </w:rPr>
                        <w:t>Penwood</w:t>
                      </w:r>
                      <w:proofErr w:type="spellEnd"/>
                      <w:r w:rsidRPr="007756A8">
                        <w:rPr>
                          <w:rFonts w:ascii="Times New Roman" w:hAnsi="Times New Roman" w:cs="Times New Roman"/>
                          <w:sz w:val="24"/>
                          <w:szCs w:val="24"/>
                        </w:rPr>
                        <w:t xml:space="preserve">, Rae Town, Rema, Riverton City, Rose Town, Seaview Gardens, Seaward Pen, Southside, Tivoli Gardens, Tower Hill, Trench Town, Waltham Gardens, Waterhouse, West Downtown, Whitfield Town, August Town, Bull Bay/Seven Miles, </w:t>
                      </w:r>
                      <w:proofErr w:type="spellStart"/>
                      <w:r w:rsidRPr="007756A8">
                        <w:rPr>
                          <w:rFonts w:ascii="Times New Roman" w:hAnsi="Times New Roman" w:cs="Times New Roman"/>
                          <w:sz w:val="24"/>
                          <w:szCs w:val="24"/>
                        </w:rPr>
                        <w:t>D’Aguillar</w:t>
                      </w:r>
                      <w:proofErr w:type="spellEnd"/>
                      <w:r w:rsidRPr="007756A8">
                        <w:rPr>
                          <w:rFonts w:ascii="Times New Roman" w:hAnsi="Times New Roman" w:cs="Times New Roman"/>
                          <w:sz w:val="24"/>
                          <w:szCs w:val="24"/>
                        </w:rPr>
                        <w:t xml:space="preserve"> Town/</w:t>
                      </w:r>
                      <w:proofErr w:type="spellStart"/>
                      <w:r w:rsidRPr="007756A8">
                        <w:rPr>
                          <w:rFonts w:ascii="Times New Roman" w:hAnsi="Times New Roman" w:cs="Times New Roman"/>
                          <w:sz w:val="24"/>
                          <w:szCs w:val="24"/>
                        </w:rPr>
                        <w:t>Rennock</w:t>
                      </w:r>
                      <w:proofErr w:type="spellEnd"/>
                      <w:r w:rsidRPr="007756A8">
                        <w:rPr>
                          <w:rFonts w:ascii="Times New Roman" w:hAnsi="Times New Roman" w:cs="Times New Roman"/>
                          <w:sz w:val="24"/>
                          <w:szCs w:val="24"/>
                        </w:rPr>
                        <w:t xml:space="preserve"> Lodge, Gordon Town, Grants Pen, </w:t>
                      </w:r>
                      <w:proofErr w:type="spellStart"/>
                      <w:r w:rsidRPr="007756A8">
                        <w:rPr>
                          <w:rFonts w:ascii="Times New Roman" w:hAnsi="Times New Roman" w:cs="Times New Roman"/>
                          <w:sz w:val="24"/>
                          <w:szCs w:val="24"/>
                        </w:rPr>
                        <w:t>Harbour</w:t>
                      </w:r>
                      <w:proofErr w:type="spellEnd"/>
                      <w:r w:rsidRPr="007756A8">
                        <w:rPr>
                          <w:rFonts w:ascii="Times New Roman" w:hAnsi="Times New Roman" w:cs="Times New Roman"/>
                          <w:sz w:val="24"/>
                          <w:szCs w:val="24"/>
                        </w:rPr>
                        <w:t xml:space="preserve"> View, Johnson Town, </w:t>
                      </w:r>
                      <w:proofErr w:type="spellStart"/>
                      <w:r w:rsidRPr="007756A8">
                        <w:rPr>
                          <w:rFonts w:ascii="Times New Roman" w:hAnsi="Times New Roman" w:cs="Times New Roman"/>
                          <w:sz w:val="24"/>
                          <w:szCs w:val="24"/>
                        </w:rPr>
                        <w:t>Kintyre</w:t>
                      </w:r>
                      <w:proofErr w:type="spellEnd"/>
                      <w:r w:rsidRPr="007756A8">
                        <w:rPr>
                          <w:rFonts w:ascii="Times New Roman" w:hAnsi="Times New Roman" w:cs="Times New Roman"/>
                          <w:sz w:val="24"/>
                          <w:szCs w:val="24"/>
                        </w:rPr>
                        <w:t xml:space="preserve">, Lawrence Tavern, Mountain View Gardens, </w:t>
                      </w:r>
                      <w:proofErr w:type="spellStart"/>
                      <w:r w:rsidRPr="007756A8">
                        <w:rPr>
                          <w:rFonts w:ascii="Times New Roman" w:hAnsi="Times New Roman" w:cs="Times New Roman"/>
                          <w:sz w:val="24"/>
                          <w:szCs w:val="24"/>
                        </w:rPr>
                        <w:t>Nannyville</w:t>
                      </w:r>
                      <w:proofErr w:type="spellEnd"/>
                      <w:r w:rsidRPr="007756A8">
                        <w:rPr>
                          <w:rFonts w:ascii="Times New Roman" w:hAnsi="Times New Roman" w:cs="Times New Roman"/>
                          <w:sz w:val="24"/>
                          <w:szCs w:val="24"/>
                        </w:rPr>
                        <w:t xml:space="preserve">, Norman Gardens, Passmore Town, Richmond Park, </w:t>
                      </w:r>
                      <w:proofErr w:type="spellStart"/>
                      <w:r w:rsidRPr="007756A8">
                        <w:rPr>
                          <w:rFonts w:ascii="Times New Roman" w:hAnsi="Times New Roman" w:cs="Times New Roman"/>
                          <w:sz w:val="24"/>
                          <w:szCs w:val="24"/>
                        </w:rPr>
                        <w:t>Rollington</w:t>
                      </w:r>
                      <w:proofErr w:type="spellEnd"/>
                      <w:r w:rsidRPr="007756A8">
                        <w:rPr>
                          <w:rFonts w:ascii="Times New Roman" w:hAnsi="Times New Roman" w:cs="Times New Roman"/>
                          <w:sz w:val="24"/>
                          <w:szCs w:val="24"/>
                        </w:rPr>
                        <w:t xml:space="preserve"> Town, Springfield, Stony Hill, Swallowfield, Vineyard Town, Woodford Park</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bCs/>
                          <w:sz w:val="24"/>
                          <w:szCs w:val="24"/>
                        </w:rPr>
                        <w:t>St. James:</w:t>
                      </w:r>
                      <w:r w:rsidRPr="007756A8">
                        <w:rPr>
                          <w:rFonts w:ascii="Times New Roman" w:hAnsi="Times New Roman" w:cs="Times New Roman"/>
                          <w:sz w:val="24"/>
                          <w:szCs w:val="24"/>
                        </w:rPr>
                        <w:t xml:space="preserve"> Downtown Montego Bay, Flanker, Mount Salem, Norwood, Granville, Tucker, Retirement, Salt Spring, Flower Hill, Orange, Adelphi, Green Pond, Barrett Town, Lilliput, Bogue, Anchovy, Mount Carey, Cambridge, Canterbury, Rose Heights, </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bCs/>
                          <w:sz w:val="24"/>
                          <w:szCs w:val="24"/>
                        </w:rPr>
                        <w:t>Clarendon:</w:t>
                      </w:r>
                      <w:r w:rsidRPr="007756A8">
                        <w:rPr>
                          <w:rFonts w:ascii="Times New Roman" w:hAnsi="Times New Roman" w:cs="Times New Roman"/>
                          <w:sz w:val="24"/>
                          <w:szCs w:val="24"/>
                        </w:rPr>
                        <w:t xml:space="preserve"> Sandy Bay, </w:t>
                      </w:r>
                      <w:proofErr w:type="spellStart"/>
                      <w:r w:rsidRPr="007756A8">
                        <w:rPr>
                          <w:rFonts w:ascii="Times New Roman" w:hAnsi="Times New Roman" w:cs="Times New Roman"/>
                          <w:sz w:val="24"/>
                          <w:szCs w:val="24"/>
                        </w:rPr>
                        <w:t>Bucknor</w:t>
                      </w:r>
                      <w:proofErr w:type="spellEnd"/>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Treadlight</w:t>
                      </w:r>
                      <w:proofErr w:type="spellEnd"/>
                      <w:r w:rsidRPr="007756A8">
                        <w:rPr>
                          <w:rFonts w:ascii="Times New Roman" w:hAnsi="Times New Roman" w:cs="Times New Roman"/>
                          <w:sz w:val="24"/>
                          <w:szCs w:val="24"/>
                        </w:rPr>
                        <w:t xml:space="preserve">, Bucks Common, May Pen Proper, Palmers Cross, Lionel Town, Hayes, Osbourne Store, Four Paths, York Town, Milk River, Race Course, Brixton Hill, Ashley, Beckford Kraal, </w:t>
                      </w:r>
                      <w:proofErr w:type="spellStart"/>
                      <w:r w:rsidRPr="007756A8">
                        <w:rPr>
                          <w:rFonts w:ascii="Times New Roman" w:hAnsi="Times New Roman" w:cs="Times New Roman"/>
                          <w:sz w:val="24"/>
                          <w:szCs w:val="24"/>
                        </w:rPr>
                        <w:t>Chapelton</w:t>
                      </w:r>
                      <w:proofErr w:type="spellEnd"/>
                      <w:r w:rsidRPr="007756A8">
                        <w:rPr>
                          <w:rFonts w:ascii="Times New Roman" w:hAnsi="Times New Roman" w:cs="Times New Roman"/>
                          <w:sz w:val="24"/>
                          <w:szCs w:val="24"/>
                        </w:rPr>
                        <w:t xml:space="preserve">, </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bCs/>
                          <w:sz w:val="24"/>
                          <w:szCs w:val="24"/>
                        </w:rPr>
                        <w:t>St. Catherine:</w:t>
                      </w:r>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Caymanas</w:t>
                      </w:r>
                      <w:proofErr w:type="spellEnd"/>
                      <w:r w:rsidRPr="007756A8">
                        <w:rPr>
                          <w:rFonts w:ascii="Times New Roman" w:hAnsi="Times New Roman" w:cs="Times New Roman"/>
                          <w:sz w:val="24"/>
                          <w:szCs w:val="24"/>
                        </w:rPr>
                        <w:t xml:space="preserve">, Central Village, Spanish Town Central, </w:t>
                      </w:r>
                      <w:proofErr w:type="spellStart"/>
                      <w:r w:rsidRPr="007756A8">
                        <w:rPr>
                          <w:rFonts w:ascii="Times New Roman" w:hAnsi="Times New Roman" w:cs="Times New Roman"/>
                          <w:sz w:val="24"/>
                          <w:szCs w:val="24"/>
                        </w:rPr>
                        <w:t>Bartons</w:t>
                      </w:r>
                      <w:proofErr w:type="spellEnd"/>
                      <w:r w:rsidRPr="007756A8">
                        <w:rPr>
                          <w:rFonts w:ascii="Times New Roman" w:hAnsi="Times New Roman" w:cs="Times New Roman"/>
                          <w:sz w:val="24"/>
                          <w:szCs w:val="24"/>
                        </w:rPr>
                        <w:t xml:space="preserve">, Old </w:t>
                      </w:r>
                      <w:proofErr w:type="spellStart"/>
                      <w:r w:rsidRPr="007756A8">
                        <w:rPr>
                          <w:rFonts w:ascii="Times New Roman" w:hAnsi="Times New Roman" w:cs="Times New Roman"/>
                          <w:sz w:val="24"/>
                          <w:szCs w:val="24"/>
                        </w:rPr>
                        <w:t>Harbour</w:t>
                      </w:r>
                      <w:proofErr w:type="spellEnd"/>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Kitson</w:t>
                      </w:r>
                      <w:proofErr w:type="spellEnd"/>
                      <w:r w:rsidRPr="007756A8">
                        <w:rPr>
                          <w:rFonts w:ascii="Times New Roman" w:hAnsi="Times New Roman" w:cs="Times New Roman"/>
                          <w:sz w:val="24"/>
                          <w:szCs w:val="24"/>
                        </w:rPr>
                        <w:t xml:space="preserve"> Town, Gregory Park, Waterford, </w:t>
                      </w:r>
                      <w:proofErr w:type="spellStart"/>
                      <w:r w:rsidRPr="007756A8">
                        <w:rPr>
                          <w:rFonts w:ascii="Times New Roman" w:hAnsi="Times New Roman" w:cs="Times New Roman"/>
                          <w:sz w:val="24"/>
                          <w:szCs w:val="24"/>
                        </w:rPr>
                        <w:t>Naggo</w:t>
                      </w:r>
                      <w:proofErr w:type="spellEnd"/>
                      <w:r w:rsidRPr="007756A8">
                        <w:rPr>
                          <w:rFonts w:ascii="Times New Roman" w:hAnsi="Times New Roman" w:cs="Times New Roman"/>
                          <w:sz w:val="24"/>
                          <w:szCs w:val="24"/>
                        </w:rPr>
                        <w:t xml:space="preserve"> Head, </w:t>
                      </w:r>
                      <w:proofErr w:type="spellStart"/>
                      <w:r w:rsidRPr="007756A8">
                        <w:rPr>
                          <w:rFonts w:ascii="Times New Roman" w:hAnsi="Times New Roman" w:cs="Times New Roman"/>
                          <w:sz w:val="24"/>
                          <w:szCs w:val="24"/>
                        </w:rPr>
                        <w:t>Linstead</w:t>
                      </w:r>
                      <w:proofErr w:type="spellEnd"/>
                      <w:r w:rsidRPr="007756A8">
                        <w:rPr>
                          <w:rFonts w:ascii="Times New Roman" w:hAnsi="Times New Roman" w:cs="Times New Roman"/>
                          <w:sz w:val="24"/>
                          <w:szCs w:val="24"/>
                        </w:rPr>
                        <w:t xml:space="preserve">, </w:t>
                      </w:r>
                      <w:proofErr w:type="spellStart"/>
                      <w:r w:rsidRPr="007756A8">
                        <w:rPr>
                          <w:rFonts w:ascii="Times New Roman" w:hAnsi="Times New Roman" w:cs="Times New Roman"/>
                          <w:sz w:val="24"/>
                          <w:szCs w:val="24"/>
                        </w:rPr>
                        <w:t>Bogwalk</w:t>
                      </w:r>
                      <w:proofErr w:type="spellEnd"/>
                    </w:p>
                  </w:txbxContent>
                </v:textbox>
                <w10:wrap type="square" anchorx="margin"/>
              </v:shape>
            </w:pict>
          </mc:Fallback>
        </mc:AlternateContent>
      </w:r>
      <w:r w:rsidR="00ED2FFC" w:rsidRPr="007756A8">
        <w:rPr>
          <w:rFonts w:ascii="Times New Roman" w:hAnsi="Times New Roman" w:cs="Times New Roman"/>
          <w:sz w:val="24"/>
          <w:szCs w:val="24"/>
        </w:rPr>
        <w:t xml:space="preserve">The </w:t>
      </w:r>
      <w:r w:rsidR="00ED2FFC" w:rsidRPr="007756A8">
        <w:rPr>
          <w:rFonts w:ascii="Times New Roman" w:hAnsi="Times New Roman" w:cs="Times New Roman"/>
          <w:b/>
          <w:sz w:val="24"/>
          <w:szCs w:val="24"/>
        </w:rPr>
        <w:t>balance</w:t>
      </w:r>
      <w:r w:rsidR="00ED2FFC" w:rsidRPr="007756A8">
        <w:rPr>
          <w:rFonts w:ascii="Times New Roman" w:hAnsi="Times New Roman" w:cs="Times New Roman"/>
          <w:sz w:val="24"/>
          <w:szCs w:val="24"/>
        </w:rPr>
        <w:t xml:space="preserve"> (difference between the total cost of the action and the amount requested from the Contracting Authority) must be financed from </w:t>
      </w:r>
      <w:r w:rsidR="000461BF" w:rsidRPr="007756A8">
        <w:rPr>
          <w:rFonts w:ascii="Times New Roman" w:hAnsi="Times New Roman" w:cs="Times New Roman"/>
          <w:sz w:val="24"/>
          <w:szCs w:val="24"/>
        </w:rPr>
        <w:t xml:space="preserve">other </w:t>
      </w:r>
      <w:r w:rsidR="00ED2FFC" w:rsidRPr="007756A8">
        <w:rPr>
          <w:rFonts w:ascii="Times New Roman" w:hAnsi="Times New Roman" w:cs="Times New Roman"/>
          <w:sz w:val="24"/>
          <w:szCs w:val="24"/>
        </w:rPr>
        <w:t>sources</w:t>
      </w:r>
      <w:r w:rsidR="009D764B">
        <w:rPr>
          <w:rFonts w:ascii="Times New Roman" w:hAnsi="Times New Roman" w:cs="Times New Roman"/>
          <w:sz w:val="24"/>
          <w:szCs w:val="24"/>
        </w:rPr>
        <w:t>.</w:t>
      </w:r>
      <w:r w:rsidR="00ED2FFC" w:rsidRPr="007756A8">
        <w:rPr>
          <w:rFonts w:ascii="Times New Roman" w:hAnsi="Times New Roman" w:cs="Times New Roman"/>
          <w:sz w:val="24"/>
          <w:szCs w:val="24"/>
        </w:rPr>
        <w:br/>
        <w:t xml:space="preserve"> </w:t>
      </w:r>
      <w:r w:rsidR="00ED2FFC" w:rsidRPr="007756A8">
        <w:rPr>
          <w:rFonts w:ascii="Times New Roman" w:hAnsi="Times New Roman" w:cs="Times New Roman"/>
          <w:sz w:val="24"/>
          <w:szCs w:val="24"/>
        </w:rPr>
        <w:br/>
      </w:r>
      <w:r w:rsidR="00ED2FFC" w:rsidRPr="007756A8">
        <w:rPr>
          <w:rFonts w:ascii="Times New Roman" w:hAnsi="Times New Roman" w:cs="Times New Roman"/>
          <w:b/>
          <w:sz w:val="24"/>
          <w:szCs w:val="24"/>
        </w:rPr>
        <w:t>4. Duration &amp; Location</w:t>
      </w:r>
      <w:r w:rsidR="00ED2FFC" w:rsidRPr="007756A8">
        <w:rPr>
          <w:rFonts w:ascii="Times New Roman" w:hAnsi="Times New Roman" w:cs="Times New Roman"/>
          <w:b/>
          <w:sz w:val="24"/>
          <w:szCs w:val="24"/>
        </w:rPr>
        <w:br/>
      </w:r>
      <w:r w:rsidR="00ED2FFC" w:rsidRPr="007756A8">
        <w:rPr>
          <w:rFonts w:ascii="Times New Roman" w:hAnsi="Times New Roman" w:cs="Times New Roman"/>
          <w:sz w:val="24"/>
          <w:szCs w:val="24"/>
        </w:rPr>
        <w:t xml:space="preserve">The initial planned duration of an action may not be </w:t>
      </w:r>
      <w:r w:rsidR="007B2CFF">
        <w:rPr>
          <w:rFonts w:ascii="Times New Roman" w:hAnsi="Times New Roman" w:cs="Times New Roman"/>
          <w:sz w:val="24"/>
          <w:szCs w:val="24"/>
        </w:rPr>
        <w:t>less</w:t>
      </w:r>
      <w:r w:rsidR="007B2CFF" w:rsidRPr="007756A8">
        <w:rPr>
          <w:rFonts w:ascii="Times New Roman" w:hAnsi="Times New Roman" w:cs="Times New Roman"/>
          <w:sz w:val="24"/>
          <w:szCs w:val="24"/>
        </w:rPr>
        <w:t xml:space="preserve"> </w:t>
      </w:r>
      <w:r w:rsidR="00ED2FFC" w:rsidRPr="007756A8">
        <w:rPr>
          <w:rFonts w:ascii="Times New Roman" w:hAnsi="Times New Roman" w:cs="Times New Roman"/>
          <w:sz w:val="24"/>
          <w:szCs w:val="24"/>
        </w:rPr>
        <w:t>than 6 months nor exceed 9 months</w:t>
      </w:r>
      <w:r w:rsidR="009D764B">
        <w:rPr>
          <w:rFonts w:ascii="Times New Roman" w:hAnsi="Times New Roman" w:cs="Times New Roman"/>
          <w:sz w:val="24"/>
          <w:szCs w:val="24"/>
        </w:rPr>
        <w:t xml:space="preserve">. </w:t>
      </w:r>
      <w:r w:rsidR="00ED2FFC" w:rsidRPr="007756A8">
        <w:rPr>
          <w:rFonts w:ascii="Times New Roman" w:hAnsi="Times New Roman" w:cs="Times New Roman"/>
          <w:sz w:val="24"/>
          <w:szCs w:val="24"/>
        </w:rPr>
        <w:t xml:space="preserve">Actions </w:t>
      </w:r>
      <w:r w:rsidR="00ED2FFC" w:rsidRPr="007756A8">
        <w:rPr>
          <w:rFonts w:ascii="Times New Roman" w:hAnsi="Times New Roman" w:cs="Times New Roman"/>
          <w:b/>
          <w:bCs/>
          <w:sz w:val="24"/>
          <w:szCs w:val="24"/>
        </w:rPr>
        <w:t>must</w:t>
      </w:r>
      <w:r w:rsidR="00ED2FFC" w:rsidRPr="007756A8">
        <w:rPr>
          <w:rFonts w:ascii="Times New Roman" w:hAnsi="Times New Roman" w:cs="Times New Roman"/>
          <w:sz w:val="24"/>
          <w:szCs w:val="24"/>
        </w:rPr>
        <w:t xml:space="preserve"> take place in Jamaica </w:t>
      </w:r>
      <w:r w:rsidR="00B07BC7" w:rsidRPr="007756A8">
        <w:rPr>
          <w:rFonts w:ascii="Times New Roman" w:hAnsi="Times New Roman" w:cs="Times New Roman"/>
          <w:sz w:val="24"/>
          <w:szCs w:val="24"/>
        </w:rPr>
        <w:t xml:space="preserve">in </w:t>
      </w:r>
      <w:r w:rsidR="000461BF" w:rsidRPr="007756A8">
        <w:rPr>
          <w:rFonts w:ascii="Times New Roman" w:hAnsi="Times New Roman" w:cs="Times New Roman"/>
          <w:sz w:val="24"/>
          <w:szCs w:val="24"/>
        </w:rPr>
        <w:t xml:space="preserve">any of the following </w:t>
      </w:r>
      <w:r w:rsidR="00ED2FFC" w:rsidRPr="007756A8">
        <w:rPr>
          <w:rFonts w:ascii="Times New Roman" w:hAnsi="Times New Roman" w:cs="Times New Roman"/>
          <w:sz w:val="24"/>
          <w:szCs w:val="24"/>
        </w:rPr>
        <w:t>vulnerable communities. Applicants are required to demonstrate this in their application.</w:t>
      </w:r>
    </w:p>
    <w:p w14:paraId="19C29151" w14:textId="77777777" w:rsidR="00061727" w:rsidRDefault="00ED2FFC" w:rsidP="0048695D">
      <w:pPr>
        <w:rPr>
          <w:rFonts w:ascii="Times New Roman" w:hAnsi="Times New Roman" w:cs="Times New Roman"/>
          <w:sz w:val="24"/>
          <w:szCs w:val="24"/>
        </w:rPr>
      </w:pPr>
      <w:r w:rsidRPr="007756A8">
        <w:rPr>
          <w:rFonts w:ascii="Times New Roman" w:hAnsi="Times New Roman" w:cs="Times New Roman"/>
          <w:b/>
          <w:sz w:val="24"/>
          <w:szCs w:val="24"/>
        </w:rPr>
        <w:t>5. The following types of activities may be financed under this Call for Proposals</w:t>
      </w:r>
      <w:r w:rsidRPr="007756A8">
        <w:rPr>
          <w:rFonts w:ascii="Times New Roman" w:hAnsi="Times New Roman" w:cs="Times New Roman"/>
          <w:sz w:val="24"/>
          <w:szCs w:val="24"/>
        </w:rPr>
        <w:br/>
        <w:t xml:space="preserve">Development of income generating activities, </w:t>
      </w:r>
      <w:r w:rsidR="00061727">
        <w:rPr>
          <w:rFonts w:ascii="Times New Roman" w:hAnsi="Times New Roman" w:cs="Times New Roman"/>
          <w:sz w:val="24"/>
          <w:szCs w:val="24"/>
        </w:rPr>
        <w:t xml:space="preserve">and/or </w:t>
      </w:r>
      <w:r w:rsidRPr="007756A8">
        <w:rPr>
          <w:rFonts w:ascii="Times New Roman" w:hAnsi="Times New Roman" w:cs="Times New Roman"/>
          <w:sz w:val="24"/>
          <w:szCs w:val="24"/>
        </w:rPr>
        <w:t>setting up of social enterprise that benefit women</w:t>
      </w:r>
      <w:r w:rsidR="00596EA2">
        <w:rPr>
          <w:rFonts w:ascii="Times New Roman" w:hAnsi="Times New Roman" w:cs="Times New Roman"/>
          <w:sz w:val="24"/>
          <w:szCs w:val="24"/>
        </w:rPr>
        <w:t xml:space="preserve"> and other vulnerable populations</w:t>
      </w:r>
      <w:r w:rsidR="00061727">
        <w:rPr>
          <w:rFonts w:ascii="Times New Roman" w:hAnsi="Times New Roman" w:cs="Times New Roman"/>
          <w:sz w:val="24"/>
          <w:szCs w:val="24"/>
        </w:rPr>
        <w:t xml:space="preserve">; </w:t>
      </w:r>
      <w:r w:rsidR="00596EA2">
        <w:rPr>
          <w:rFonts w:ascii="Times New Roman" w:hAnsi="Times New Roman" w:cs="Times New Roman"/>
          <w:sz w:val="24"/>
          <w:szCs w:val="24"/>
        </w:rPr>
        <w:t>Training workshops; skills training programmes; counselling support, treatment, etc</w:t>
      </w:r>
      <w:r w:rsidR="00061727">
        <w:rPr>
          <w:rFonts w:ascii="Times New Roman" w:hAnsi="Times New Roman" w:cs="Times New Roman"/>
          <w:sz w:val="24"/>
          <w:szCs w:val="24"/>
        </w:rPr>
        <w:t>.</w:t>
      </w:r>
      <w:r w:rsidR="00596EA2">
        <w:rPr>
          <w:rFonts w:ascii="Times New Roman" w:hAnsi="Times New Roman" w:cs="Times New Roman"/>
          <w:sz w:val="24"/>
          <w:szCs w:val="24"/>
        </w:rPr>
        <w:br/>
        <w:t xml:space="preserve"> </w:t>
      </w:r>
    </w:p>
    <w:p w14:paraId="4E515832" w14:textId="584D8ACB" w:rsidR="00016E4D" w:rsidRDefault="00ED2FFC" w:rsidP="0048695D">
      <w:pPr>
        <w:rPr>
          <w:rFonts w:ascii="Times New Roman" w:hAnsi="Times New Roman" w:cs="Times New Roman"/>
          <w:sz w:val="24"/>
          <w:szCs w:val="24"/>
        </w:rPr>
      </w:pPr>
      <w:r w:rsidRPr="007756A8">
        <w:rPr>
          <w:rFonts w:ascii="Times New Roman" w:hAnsi="Times New Roman" w:cs="Times New Roman"/>
          <w:b/>
          <w:sz w:val="24"/>
          <w:szCs w:val="24"/>
        </w:rPr>
        <w:t>6. Types of organizations or categories of persons which may apply</w:t>
      </w:r>
      <w:r w:rsidRPr="007756A8">
        <w:rPr>
          <w:rFonts w:ascii="Times New Roman" w:hAnsi="Times New Roman" w:cs="Times New Roman"/>
          <w:sz w:val="24"/>
          <w:szCs w:val="24"/>
        </w:rPr>
        <w:br/>
        <w:t xml:space="preserve">Applicants </w:t>
      </w:r>
      <w:r w:rsidR="00596EA2" w:rsidRPr="00061727">
        <w:rPr>
          <w:rFonts w:ascii="Times New Roman" w:hAnsi="Times New Roman" w:cs="Times New Roman"/>
          <w:b/>
          <w:bCs/>
          <w:sz w:val="24"/>
          <w:szCs w:val="24"/>
        </w:rPr>
        <w:t>MUST</w:t>
      </w:r>
      <w:r w:rsidR="00596EA2" w:rsidRPr="007756A8">
        <w:rPr>
          <w:rFonts w:ascii="Times New Roman" w:hAnsi="Times New Roman" w:cs="Times New Roman"/>
          <w:sz w:val="24"/>
          <w:szCs w:val="24"/>
        </w:rPr>
        <w:t xml:space="preserve"> </w:t>
      </w:r>
      <w:r w:rsidRPr="007756A8">
        <w:rPr>
          <w:rFonts w:ascii="Times New Roman" w:hAnsi="Times New Roman" w:cs="Times New Roman"/>
          <w:sz w:val="24"/>
          <w:szCs w:val="24"/>
        </w:rPr>
        <w:t>be a legal entity operating in Jamaica as a Non-Profit Organization</w:t>
      </w:r>
      <w:r w:rsidR="00403D33" w:rsidRPr="007756A8">
        <w:rPr>
          <w:rFonts w:ascii="Times New Roman" w:hAnsi="Times New Roman" w:cs="Times New Roman"/>
          <w:sz w:val="24"/>
          <w:szCs w:val="24"/>
        </w:rPr>
        <w:t xml:space="preserve"> and registered with either the Companies Office of Jamaica or the Department of Cooperatives &amp; Friendly Societies</w:t>
      </w:r>
      <w:r w:rsidRPr="007756A8">
        <w:rPr>
          <w:rFonts w:ascii="Times New Roman" w:hAnsi="Times New Roman" w:cs="Times New Roman"/>
          <w:sz w:val="24"/>
          <w:szCs w:val="24"/>
        </w:rPr>
        <w:t xml:space="preserve"> </w:t>
      </w:r>
      <w:r w:rsidR="00B07BC7" w:rsidRPr="007756A8">
        <w:rPr>
          <w:rFonts w:ascii="Times New Roman" w:hAnsi="Times New Roman" w:cs="Times New Roman"/>
          <w:sz w:val="24"/>
          <w:szCs w:val="24"/>
        </w:rPr>
        <w:t>for a minimum of 1 year.</w:t>
      </w:r>
      <w:r w:rsidR="00403D33" w:rsidRPr="007756A8">
        <w:rPr>
          <w:rFonts w:ascii="Times New Roman" w:hAnsi="Times New Roman" w:cs="Times New Roman"/>
          <w:sz w:val="24"/>
          <w:szCs w:val="24"/>
        </w:rPr>
        <w:br/>
      </w:r>
      <w:r w:rsidR="0048695D" w:rsidRPr="007756A8">
        <w:rPr>
          <w:rFonts w:ascii="Times New Roman" w:hAnsi="Times New Roman" w:cs="Times New Roman"/>
          <w:sz w:val="24"/>
          <w:szCs w:val="24"/>
        </w:rPr>
        <w:lastRenderedPageBreak/>
        <w:br/>
        <w:t>Priority will be given to agencies who can demonstrate capacity to implement projects through training received in the following areas: Project Cycle Management; Business Structure &amp; Internal Governance; Financial Management for NGOS; Communication, PR &amp; Social Media; Fund Raising &amp; Funding Diversification; Measurement Tools for Success/Monitoring &amp; Evaluation; Advocacy.</w:t>
      </w:r>
      <w:r w:rsidR="00E65B44" w:rsidRPr="007756A8">
        <w:rPr>
          <w:rFonts w:ascii="Times New Roman" w:hAnsi="Times New Roman" w:cs="Times New Roman"/>
          <w:sz w:val="24"/>
          <w:szCs w:val="24"/>
        </w:rPr>
        <w:t xml:space="preserve"> </w:t>
      </w:r>
    </w:p>
    <w:p w14:paraId="344D4A8E" w14:textId="4FCB88F1" w:rsidR="0048695D" w:rsidRPr="007756A8" w:rsidRDefault="00E65B44" w:rsidP="0048695D">
      <w:pPr>
        <w:rPr>
          <w:rFonts w:ascii="Times New Roman" w:hAnsi="Times New Roman" w:cs="Times New Roman"/>
          <w:sz w:val="24"/>
          <w:szCs w:val="24"/>
        </w:rPr>
      </w:pPr>
      <w:r w:rsidRPr="007756A8">
        <w:rPr>
          <w:rFonts w:ascii="Times New Roman" w:hAnsi="Times New Roman" w:cs="Times New Roman"/>
          <w:sz w:val="24"/>
          <w:szCs w:val="24"/>
        </w:rPr>
        <w:t>Please demonstrate this in the relevant section of your proposals.</w:t>
      </w:r>
    </w:p>
    <w:p w14:paraId="178DFDC8" w14:textId="406CE6B7" w:rsidR="00623038" w:rsidRPr="007756A8" w:rsidRDefault="00016E4D" w:rsidP="00ED2FFC">
      <w:pPr>
        <w:tabs>
          <w:tab w:val="left" w:pos="426"/>
        </w:tabs>
        <w:spacing w:before="120"/>
        <w:rPr>
          <w:rFonts w:ascii="Times New Roman" w:hAnsi="Times New Roman" w:cs="Times New Roman"/>
          <w:sz w:val="24"/>
          <w:szCs w:val="24"/>
        </w:rPr>
      </w:pPr>
      <w:r>
        <w:rPr>
          <w:rFonts w:ascii="Times New Roman" w:hAnsi="Times New Roman" w:cs="Times New Roman"/>
          <w:b/>
          <w:sz w:val="24"/>
          <w:szCs w:val="24"/>
          <w:u w:val="single"/>
        </w:rPr>
        <w:t xml:space="preserve">Proposals </w:t>
      </w:r>
      <w:r w:rsidR="00623038" w:rsidRPr="007756A8">
        <w:rPr>
          <w:rFonts w:ascii="Times New Roman" w:hAnsi="Times New Roman" w:cs="Times New Roman"/>
          <w:b/>
          <w:sz w:val="24"/>
          <w:szCs w:val="24"/>
          <w:u w:val="single"/>
        </w:rPr>
        <w:t>per applicant</w:t>
      </w:r>
    </w:p>
    <w:p w14:paraId="3D4D961B" w14:textId="77777777" w:rsidR="00623038" w:rsidRPr="007756A8" w:rsidRDefault="00623038" w:rsidP="00623038">
      <w:pPr>
        <w:pStyle w:val="ListParagraph"/>
        <w:numPr>
          <w:ilvl w:val="0"/>
          <w:numId w:val="3"/>
        </w:numPr>
        <w:rPr>
          <w:rFonts w:ascii="Times New Roman" w:hAnsi="Times New Roman" w:cs="Times New Roman"/>
          <w:sz w:val="24"/>
          <w:szCs w:val="24"/>
        </w:rPr>
      </w:pPr>
      <w:r w:rsidRPr="007756A8">
        <w:rPr>
          <w:rFonts w:ascii="Times New Roman" w:hAnsi="Times New Roman" w:cs="Times New Roman"/>
          <w:sz w:val="24"/>
          <w:szCs w:val="24"/>
        </w:rPr>
        <w:t>The applicant may not submit more than one application under this Call for Proposals.</w:t>
      </w:r>
    </w:p>
    <w:p w14:paraId="64846957" w14:textId="77777777" w:rsidR="00623038" w:rsidRPr="007756A8" w:rsidRDefault="00623038" w:rsidP="00623038">
      <w:pPr>
        <w:pStyle w:val="ListParagraph"/>
        <w:numPr>
          <w:ilvl w:val="0"/>
          <w:numId w:val="3"/>
        </w:numPr>
        <w:rPr>
          <w:rFonts w:ascii="Times New Roman" w:hAnsi="Times New Roman" w:cs="Times New Roman"/>
          <w:sz w:val="24"/>
          <w:szCs w:val="24"/>
        </w:rPr>
      </w:pPr>
      <w:r w:rsidRPr="007756A8">
        <w:rPr>
          <w:rFonts w:ascii="Times New Roman" w:hAnsi="Times New Roman" w:cs="Times New Roman"/>
          <w:sz w:val="24"/>
          <w:szCs w:val="24"/>
        </w:rPr>
        <w:t>The applicant may, however, be a co-applicant in another application at the same time.</w:t>
      </w:r>
    </w:p>
    <w:p w14:paraId="46CA1F26" w14:textId="77777777" w:rsidR="00623038" w:rsidRPr="007756A8" w:rsidRDefault="00623038" w:rsidP="00623038">
      <w:pPr>
        <w:pStyle w:val="ListParagraph"/>
        <w:numPr>
          <w:ilvl w:val="0"/>
          <w:numId w:val="3"/>
        </w:numPr>
        <w:rPr>
          <w:rFonts w:ascii="Times New Roman" w:hAnsi="Times New Roman" w:cs="Times New Roman"/>
          <w:sz w:val="24"/>
          <w:szCs w:val="24"/>
        </w:rPr>
      </w:pPr>
      <w:r w:rsidRPr="007756A8">
        <w:rPr>
          <w:rFonts w:ascii="Times New Roman" w:hAnsi="Times New Roman" w:cs="Times New Roman"/>
          <w:sz w:val="24"/>
          <w:szCs w:val="24"/>
        </w:rPr>
        <w:t xml:space="preserve">An Applicant/Co-applicant may not be awarded more than one grant under this </w:t>
      </w:r>
      <w:r w:rsidR="00F650B9" w:rsidRPr="007756A8">
        <w:rPr>
          <w:rFonts w:ascii="Times New Roman" w:hAnsi="Times New Roman" w:cs="Times New Roman"/>
          <w:sz w:val="24"/>
          <w:szCs w:val="24"/>
        </w:rPr>
        <w:t>C</w:t>
      </w:r>
      <w:r w:rsidRPr="007756A8">
        <w:rPr>
          <w:rFonts w:ascii="Times New Roman" w:hAnsi="Times New Roman" w:cs="Times New Roman"/>
          <w:sz w:val="24"/>
          <w:szCs w:val="24"/>
        </w:rPr>
        <w:t xml:space="preserve">all for </w:t>
      </w:r>
      <w:r w:rsidR="00F650B9" w:rsidRPr="007756A8">
        <w:rPr>
          <w:rFonts w:ascii="Times New Roman" w:hAnsi="Times New Roman" w:cs="Times New Roman"/>
          <w:sz w:val="24"/>
          <w:szCs w:val="24"/>
        </w:rPr>
        <w:t>P</w:t>
      </w:r>
      <w:r w:rsidRPr="007756A8">
        <w:rPr>
          <w:rFonts w:ascii="Times New Roman" w:hAnsi="Times New Roman" w:cs="Times New Roman"/>
          <w:sz w:val="24"/>
          <w:szCs w:val="24"/>
        </w:rPr>
        <w:t>roposal</w:t>
      </w:r>
      <w:r w:rsidR="00F650B9" w:rsidRPr="007756A8">
        <w:rPr>
          <w:rFonts w:ascii="Times New Roman" w:hAnsi="Times New Roman" w:cs="Times New Roman"/>
          <w:sz w:val="24"/>
          <w:szCs w:val="24"/>
        </w:rPr>
        <w:t>s</w:t>
      </w:r>
    </w:p>
    <w:p w14:paraId="5319C7E6" w14:textId="0CE22191" w:rsidR="00623038" w:rsidRPr="007756A8" w:rsidRDefault="00623038" w:rsidP="00623038">
      <w:pPr>
        <w:rPr>
          <w:rFonts w:ascii="Times New Roman" w:hAnsi="Times New Roman" w:cs="Times New Roman"/>
          <w:b/>
          <w:sz w:val="24"/>
          <w:szCs w:val="24"/>
          <w:u w:val="single"/>
        </w:rPr>
      </w:pPr>
      <w:r w:rsidRPr="007756A8">
        <w:rPr>
          <w:rFonts w:ascii="Times New Roman" w:hAnsi="Times New Roman" w:cs="Times New Roman"/>
          <w:b/>
          <w:sz w:val="24"/>
          <w:szCs w:val="24"/>
          <w:u w:val="single"/>
        </w:rPr>
        <w:t>7. Eligibility of Costs: Costs that can be included</w:t>
      </w:r>
    </w:p>
    <w:p w14:paraId="1F16AD41" w14:textId="77777777" w:rsidR="00623038" w:rsidRPr="007756A8" w:rsidRDefault="00D20A7C" w:rsidP="00623038">
      <w:pPr>
        <w:rPr>
          <w:rFonts w:ascii="Times New Roman" w:hAnsi="Times New Roman" w:cs="Times New Roman"/>
          <w:b/>
          <w:sz w:val="24"/>
          <w:szCs w:val="24"/>
          <w:u w:val="single"/>
        </w:rPr>
      </w:pPr>
      <w:r w:rsidRPr="007756A8">
        <w:rPr>
          <w:rFonts w:ascii="Times New Roman" w:hAnsi="Times New Roman" w:cs="Times New Roman"/>
          <w:b/>
          <w:sz w:val="24"/>
          <w:szCs w:val="24"/>
          <w:u w:val="single"/>
        </w:rPr>
        <w:br/>
      </w:r>
      <w:r w:rsidR="00623038" w:rsidRPr="007756A8">
        <w:rPr>
          <w:rFonts w:ascii="Times New Roman" w:hAnsi="Times New Roman" w:cs="Times New Roman"/>
          <w:b/>
          <w:sz w:val="24"/>
          <w:szCs w:val="24"/>
          <w:u w:val="single"/>
        </w:rPr>
        <w:t>Eligible direct costs</w:t>
      </w:r>
    </w:p>
    <w:p w14:paraId="44016344" w14:textId="7777777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The following direct costs of the Beneficiary shall be eligible:</w:t>
      </w:r>
    </w:p>
    <w:p w14:paraId="0449FA94" w14:textId="2799389B"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 xml:space="preserve">The costs of staff assigned to the Action, corresponding to actual gross salaries including </w:t>
      </w:r>
      <w:r w:rsidR="00596EA2">
        <w:rPr>
          <w:rFonts w:ascii="Times New Roman" w:hAnsi="Times New Roman" w:cs="Times New Roman"/>
          <w:sz w:val="24"/>
          <w:szCs w:val="24"/>
        </w:rPr>
        <w:t>statutory</w:t>
      </w:r>
      <w:r w:rsidRPr="007756A8">
        <w:rPr>
          <w:rFonts w:ascii="Times New Roman" w:hAnsi="Times New Roman" w:cs="Times New Roman"/>
          <w:sz w:val="24"/>
          <w:szCs w:val="24"/>
        </w:rPr>
        <w:t xml:space="preserve"> charges and other remuneration-related costs; salaries and costs shall not exceed those normally borne by the beneficiary</w:t>
      </w:r>
    </w:p>
    <w:p w14:paraId="251EAF32" w14:textId="7777777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Travel and subsistence costs for staff and other persons taking part in the action provided they are rational and do not exceed those normally borne by the Beneficiary</w:t>
      </w:r>
    </w:p>
    <w:p w14:paraId="601FBFFE" w14:textId="77777777" w:rsidR="00016E4D"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Purchase costs for equipment and supplies specifically for the purpose of the Action</w:t>
      </w:r>
    </w:p>
    <w:p w14:paraId="2533EA2E" w14:textId="3C1D5A1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Costs of consumables</w:t>
      </w:r>
    </w:p>
    <w:p w14:paraId="53ABB875" w14:textId="7777777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Duties, taxes and charges, including GCT paid and are not recoverable by the Beneficiary</w:t>
      </w:r>
    </w:p>
    <w:p w14:paraId="7DD040DC" w14:textId="77777777" w:rsidR="00623038" w:rsidRPr="007756A8" w:rsidRDefault="00623038" w:rsidP="00623038">
      <w:pPr>
        <w:pStyle w:val="ListParagraph"/>
        <w:numPr>
          <w:ilvl w:val="0"/>
          <w:numId w:val="5"/>
        </w:numPr>
        <w:rPr>
          <w:rFonts w:ascii="Times New Roman" w:hAnsi="Times New Roman" w:cs="Times New Roman"/>
          <w:sz w:val="24"/>
          <w:szCs w:val="24"/>
        </w:rPr>
      </w:pPr>
      <w:r w:rsidRPr="007756A8">
        <w:rPr>
          <w:rFonts w:ascii="Times New Roman" w:hAnsi="Times New Roman" w:cs="Times New Roman"/>
          <w:sz w:val="24"/>
          <w:szCs w:val="24"/>
        </w:rPr>
        <w:t>Overhead Costs</w:t>
      </w:r>
    </w:p>
    <w:p w14:paraId="39552864"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b/>
          <w:sz w:val="24"/>
          <w:szCs w:val="24"/>
          <w:u w:val="single"/>
        </w:rPr>
        <w:t>Contingency Reserve</w:t>
      </w:r>
    </w:p>
    <w:p w14:paraId="12FB5089"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t>The budget may include a contingency reserve not exceeding 5</w:t>
      </w:r>
      <w:r w:rsidRPr="007756A8">
        <w:rPr>
          <w:rFonts w:ascii="Times New Roman" w:hAnsi="Times New Roman" w:cs="Times New Roman"/>
          <w:w w:val="50"/>
          <w:sz w:val="24"/>
          <w:szCs w:val="24"/>
        </w:rPr>
        <w:t> </w:t>
      </w:r>
      <w:r w:rsidRPr="007756A8">
        <w:rPr>
          <w:rFonts w:ascii="Times New Roman" w:hAnsi="Times New Roman" w:cs="Times New Roman"/>
          <w:sz w:val="24"/>
          <w:szCs w:val="24"/>
        </w:rPr>
        <w:t xml:space="preserve">% of the estimated direct eligible costs. It can only be used with the </w:t>
      </w:r>
      <w:r w:rsidRPr="007756A8">
        <w:rPr>
          <w:rFonts w:ascii="Times New Roman" w:hAnsi="Times New Roman" w:cs="Times New Roman"/>
          <w:b/>
          <w:sz w:val="24"/>
          <w:szCs w:val="24"/>
        </w:rPr>
        <w:t>prior written</w:t>
      </w:r>
      <w:r w:rsidRPr="007756A8">
        <w:rPr>
          <w:rFonts w:ascii="Times New Roman" w:hAnsi="Times New Roman" w:cs="Times New Roman"/>
          <w:sz w:val="24"/>
          <w:szCs w:val="24"/>
        </w:rPr>
        <w:t xml:space="preserve"> </w:t>
      </w:r>
      <w:r w:rsidRPr="007756A8">
        <w:rPr>
          <w:rFonts w:ascii="Times New Roman" w:hAnsi="Times New Roman" w:cs="Times New Roman"/>
          <w:b/>
          <w:sz w:val="24"/>
          <w:szCs w:val="24"/>
        </w:rPr>
        <w:t>authori</w:t>
      </w:r>
      <w:r w:rsidR="00F650B9" w:rsidRPr="007756A8">
        <w:rPr>
          <w:rFonts w:ascii="Times New Roman" w:hAnsi="Times New Roman" w:cs="Times New Roman"/>
          <w:b/>
          <w:sz w:val="24"/>
          <w:szCs w:val="24"/>
        </w:rPr>
        <w:t>z</w:t>
      </w:r>
      <w:r w:rsidRPr="007756A8">
        <w:rPr>
          <w:rFonts w:ascii="Times New Roman" w:hAnsi="Times New Roman" w:cs="Times New Roman"/>
          <w:b/>
          <w:sz w:val="24"/>
          <w:szCs w:val="24"/>
        </w:rPr>
        <w:t>ation</w:t>
      </w:r>
      <w:r w:rsidRPr="007756A8">
        <w:rPr>
          <w:rFonts w:ascii="Times New Roman" w:hAnsi="Times New Roman" w:cs="Times New Roman"/>
          <w:sz w:val="24"/>
          <w:szCs w:val="24"/>
        </w:rPr>
        <w:t xml:space="preserve"> of the Contracting Authority.</w:t>
      </w:r>
    </w:p>
    <w:p w14:paraId="4E4D40D4" w14:textId="4FB8877A" w:rsidR="00623038" w:rsidRPr="007756A8" w:rsidRDefault="00623038" w:rsidP="00623038">
      <w:pPr>
        <w:rPr>
          <w:rFonts w:ascii="Times New Roman" w:hAnsi="Times New Roman" w:cs="Times New Roman"/>
          <w:b/>
          <w:sz w:val="24"/>
          <w:szCs w:val="24"/>
          <w:u w:val="single"/>
        </w:rPr>
      </w:pPr>
      <w:r w:rsidRPr="007756A8">
        <w:rPr>
          <w:rFonts w:ascii="Times New Roman" w:hAnsi="Times New Roman" w:cs="Times New Roman"/>
          <w:b/>
          <w:sz w:val="24"/>
          <w:szCs w:val="24"/>
          <w:u w:val="single"/>
        </w:rPr>
        <w:t>Eligible indirect costs</w:t>
      </w:r>
      <w:r w:rsidRPr="007756A8">
        <w:rPr>
          <w:rFonts w:ascii="Times New Roman" w:hAnsi="Times New Roman" w:cs="Times New Roman"/>
          <w:b/>
          <w:sz w:val="24"/>
          <w:szCs w:val="24"/>
          <w:u w:val="single"/>
        </w:rPr>
        <w:br/>
      </w:r>
      <w:r w:rsidRPr="007756A8">
        <w:rPr>
          <w:rFonts w:ascii="Times New Roman" w:hAnsi="Times New Roman" w:cs="Times New Roman"/>
          <w:sz w:val="24"/>
          <w:szCs w:val="24"/>
          <w:lang w:eastAsia="en-GB" w:bidi="kn-IN"/>
        </w:rPr>
        <w:t>The indirect costs incurred in carrying out the action may be eligible for flat-rate funding, but the total must not exceed 7</w:t>
      </w:r>
      <w:r w:rsidRPr="007756A8">
        <w:rPr>
          <w:rFonts w:ascii="Times New Roman" w:hAnsi="Times New Roman" w:cs="Times New Roman"/>
          <w:w w:val="50"/>
          <w:sz w:val="24"/>
          <w:szCs w:val="24"/>
          <w:lang w:eastAsia="en-GB" w:bidi="kn-IN"/>
        </w:rPr>
        <w:t> </w:t>
      </w:r>
      <w:r w:rsidRPr="007756A8">
        <w:rPr>
          <w:rFonts w:ascii="Times New Roman" w:hAnsi="Times New Roman" w:cs="Times New Roman"/>
          <w:sz w:val="24"/>
          <w:szCs w:val="24"/>
          <w:lang w:eastAsia="en-GB" w:bidi="kn-IN"/>
        </w:rPr>
        <w:t xml:space="preserve">% of the estimated total eligible direct costs. Indirect costs are eligible </w:t>
      </w:r>
      <w:proofErr w:type="gramStart"/>
      <w:r w:rsidRPr="007756A8">
        <w:rPr>
          <w:rFonts w:ascii="Times New Roman" w:hAnsi="Times New Roman" w:cs="Times New Roman"/>
          <w:sz w:val="24"/>
          <w:szCs w:val="24"/>
          <w:lang w:eastAsia="en-GB" w:bidi="kn-IN"/>
        </w:rPr>
        <w:t>provided that</w:t>
      </w:r>
      <w:proofErr w:type="gramEnd"/>
      <w:r w:rsidRPr="007756A8">
        <w:rPr>
          <w:rFonts w:ascii="Times New Roman" w:hAnsi="Times New Roman" w:cs="Times New Roman"/>
          <w:sz w:val="24"/>
          <w:szCs w:val="24"/>
          <w:lang w:eastAsia="en-GB" w:bidi="kn-IN"/>
        </w:rPr>
        <w:t xml:space="preserve"> they do not include costs assigned to another budget heading</w:t>
      </w:r>
      <w:r w:rsidR="00596EA2">
        <w:rPr>
          <w:rFonts w:ascii="Times New Roman" w:hAnsi="Times New Roman" w:cs="Times New Roman"/>
          <w:sz w:val="24"/>
          <w:szCs w:val="24"/>
          <w:lang w:eastAsia="en-GB" w:bidi="kn-IN"/>
        </w:rPr>
        <w:t>.</w:t>
      </w:r>
      <w:r w:rsidRPr="007756A8">
        <w:rPr>
          <w:rFonts w:ascii="Times New Roman" w:hAnsi="Times New Roman" w:cs="Times New Roman"/>
          <w:sz w:val="24"/>
          <w:szCs w:val="24"/>
          <w:lang w:eastAsia="en-GB" w:bidi="kn-IN"/>
        </w:rPr>
        <w:t xml:space="preserve"> </w:t>
      </w:r>
      <w:r w:rsidR="00DE7986" w:rsidRPr="007756A8">
        <w:rPr>
          <w:rFonts w:ascii="Times New Roman" w:hAnsi="Times New Roman" w:cs="Times New Roman"/>
          <w:sz w:val="24"/>
          <w:szCs w:val="24"/>
          <w:lang w:eastAsia="en-GB" w:bidi="kn-IN"/>
        </w:rPr>
        <w:t>O</w:t>
      </w:r>
      <w:r w:rsidRPr="007756A8">
        <w:rPr>
          <w:rFonts w:ascii="Times New Roman" w:hAnsi="Times New Roman" w:cs="Times New Roman"/>
          <w:sz w:val="24"/>
          <w:szCs w:val="24"/>
          <w:lang w:eastAsia="en-GB" w:bidi="kn-IN"/>
        </w:rPr>
        <w:t>nce the flat rate has been fixed in the special conditions of the standard grant contract, no supporting documents need to be provided.</w:t>
      </w:r>
    </w:p>
    <w:p w14:paraId="04BCF38A"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b/>
          <w:sz w:val="24"/>
          <w:szCs w:val="24"/>
          <w:u w:val="single"/>
        </w:rPr>
        <w:lastRenderedPageBreak/>
        <w:t>Contributions in kind</w:t>
      </w:r>
      <w:r w:rsidRPr="007756A8">
        <w:rPr>
          <w:rFonts w:ascii="Times New Roman" w:hAnsi="Times New Roman" w:cs="Times New Roman"/>
          <w:b/>
          <w:sz w:val="24"/>
          <w:szCs w:val="24"/>
          <w:u w:val="single"/>
        </w:rPr>
        <w:br/>
      </w:r>
      <w:r w:rsidRPr="007756A8">
        <w:rPr>
          <w:rFonts w:ascii="Times New Roman" w:hAnsi="Times New Roman" w:cs="Times New Roman"/>
          <w:sz w:val="24"/>
          <w:szCs w:val="24"/>
        </w:rPr>
        <w:t>Contributions in kind mean the provision of goods or services to a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or </w:t>
      </w:r>
      <w:r w:rsidRPr="007756A8">
        <w:rPr>
          <w:rFonts w:ascii="Times New Roman" w:hAnsi="Times New Roman" w:cs="Times New Roman"/>
          <w:sz w:val="24"/>
          <w:szCs w:val="24"/>
          <w:lang w:eastAsia="en-GB" w:bidi="kn-IN"/>
        </w:rPr>
        <w:t>affiliated entity(</w:t>
      </w:r>
      <w:proofErr w:type="spellStart"/>
      <w:r w:rsidRPr="007756A8">
        <w:rPr>
          <w:rFonts w:ascii="Times New Roman" w:hAnsi="Times New Roman" w:cs="Times New Roman"/>
          <w:sz w:val="24"/>
          <w:szCs w:val="24"/>
          <w:lang w:eastAsia="en-GB" w:bidi="kn-IN"/>
        </w:rPr>
        <w:t>ies</w:t>
      </w:r>
      <w:proofErr w:type="spellEnd"/>
      <w:r w:rsidRPr="007756A8">
        <w:rPr>
          <w:rFonts w:ascii="Times New Roman" w:hAnsi="Times New Roman" w:cs="Times New Roman"/>
          <w:sz w:val="24"/>
          <w:szCs w:val="24"/>
          <w:lang w:eastAsia="en-GB" w:bidi="kn-IN"/>
        </w:rPr>
        <w:t xml:space="preserve">) </w:t>
      </w:r>
      <w:r w:rsidRPr="007756A8">
        <w:rPr>
          <w:rFonts w:ascii="Times New Roman" w:hAnsi="Times New Roman" w:cs="Times New Roman"/>
          <w:sz w:val="24"/>
          <w:szCs w:val="24"/>
        </w:rPr>
        <w:t>free of charge by a third party. As contributions in kind do not involve any expenditure for a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they are not eligible costs. </w:t>
      </w:r>
    </w:p>
    <w:p w14:paraId="5FD7A589"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t xml:space="preserve">Contributions in kind </w:t>
      </w:r>
      <w:r w:rsidRPr="007756A8">
        <w:rPr>
          <w:rFonts w:ascii="Times New Roman" w:hAnsi="Times New Roman" w:cs="Times New Roman"/>
          <w:b/>
          <w:sz w:val="24"/>
          <w:szCs w:val="24"/>
        </w:rPr>
        <w:t>may not</w:t>
      </w:r>
      <w:r w:rsidRPr="007756A8">
        <w:rPr>
          <w:rFonts w:ascii="Times New Roman" w:hAnsi="Times New Roman" w:cs="Times New Roman"/>
          <w:sz w:val="24"/>
          <w:szCs w:val="24"/>
        </w:rPr>
        <w:t xml:space="preserve"> be treated as co-financing. However, if the description of the action as proposed includes contributions in kind, the contributions </w:t>
      </w:r>
      <w:proofErr w:type="gramStart"/>
      <w:r w:rsidRPr="007756A8">
        <w:rPr>
          <w:rFonts w:ascii="Times New Roman" w:hAnsi="Times New Roman" w:cs="Times New Roman"/>
          <w:sz w:val="24"/>
          <w:szCs w:val="24"/>
        </w:rPr>
        <w:t>have to</w:t>
      </w:r>
      <w:proofErr w:type="gramEnd"/>
      <w:r w:rsidRPr="007756A8">
        <w:rPr>
          <w:rFonts w:ascii="Times New Roman" w:hAnsi="Times New Roman" w:cs="Times New Roman"/>
          <w:sz w:val="24"/>
          <w:szCs w:val="24"/>
        </w:rPr>
        <w:t xml:space="preserve"> be made.</w:t>
      </w:r>
    </w:p>
    <w:p w14:paraId="6EF65FA5" w14:textId="77777777" w:rsidR="00623038" w:rsidRPr="007756A8" w:rsidRDefault="00623038" w:rsidP="00623038">
      <w:pPr>
        <w:rPr>
          <w:rFonts w:ascii="Times New Roman" w:hAnsi="Times New Roman" w:cs="Times New Roman"/>
          <w:b/>
          <w:sz w:val="24"/>
          <w:szCs w:val="24"/>
          <w:u w:val="single"/>
        </w:rPr>
      </w:pPr>
      <w:r w:rsidRPr="007756A8">
        <w:rPr>
          <w:rFonts w:ascii="Times New Roman" w:hAnsi="Times New Roman" w:cs="Times New Roman"/>
          <w:b/>
          <w:sz w:val="24"/>
          <w:szCs w:val="24"/>
          <w:u w:val="single"/>
        </w:rPr>
        <w:t>Ineligible costs</w:t>
      </w:r>
    </w:p>
    <w:p w14:paraId="7CC025D6"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t>The following costs are not eligible:</w:t>
      </w:r>
    </w:p>
    <w:p w14:paraId="72788E55"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debts and debt service charges (interest);</w:t>
      </w:r>
    </w:p>
    <w:p w14:paraId="15F93C02"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provisions for losses or potential future liabilities;</w:t>
      </w:r>
    </w:p>
    <w:p w14:paraId="157FC636" w14:textId="314F4F93"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costs declared by the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and financed by another action or work </w:t>
      </w:r>
      <w:proofErr w:type="spellStart"/>
      <w:r w:rsidRPr="007756A8">
        <w:rPr>
          <w:rFonts w:ascii="Times New Roman" w:hAnsi="Times New Roman" w:cs="Times New Roman"/>
          <w:sz w:val="24"/>
          <w:szCs w:val="24"/>
        </w:rPr>
        <w:t>programme</w:t>
      </w:r>
      <w:proofErr w:type="spellEnd"/>
      <w:r w:rsidRPr="007756A8">
        <w:rPr>
          <w:rFonts w:ascii="Times New Roman" w:hAnsi="Times New Roman" w:cs="Times New Roman"/>
          <w:sz w:val="24"/>
          <w:szCs w:val="24"/>
        </w:rPr>
        <w:t xml:space="preserve"> receiving a </w:t>
      </w:r>
      <w:r w:rsidR="00740759">
        <w:rPr>
          <w:rFonts w:ascii="Times New Roman" w:hAnsi="Times New Roman" w:cs="Times New Roman"/>
          <w:sz w:val="24"/>
          <w:szCs w:val="24"/>
        </w:rPr>
        <w:t xml:space="preserve">European </w:t>
      </w:r>
      <w:r w:rsidRPr="007756A8">
        <w:rPr>
          <w:rFonts w:ascii="Times New Roman" w:hAnsi="Times New Roman" w:cs="Times New Roman"/>
          <w:sz w:val="24"/>
          <w:szCs w:val="24"/>
        </w:rPr>
        <w:t>Union</w:t>
      </w:r>
      <w:r w:rsidR="00740759">
        <w:rPr>
          <w:rFonts w:ascii="Times New Roman" w:hAnsi="Times New Roman" w:cs="Times New Roman"/>
          <w:sz w:val="24"/>
          <w:szCs w:val="24"/>
        </w:rPr>
        <w:t xml:space="preserve"> (EU)</w:t>
      </w:r>
      <w:r w:rsidRPr="007756A8">
        <w:rPr>
          <w:rFonts w:ascii="Times New Roman" w:hAnsi="Times New Roman" w:cs="Times New Roman"/>
          <w:sz w:val="24"/>
          <w:szCs w:val="24"/>
        </w:rPr>
        <w:t xml:space="preserve"> (including through EDF) grant;</w:t>
      </w:r>
    </w:p>
    <w:p w14:paraId="61E3C2E8"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purchases of land or buildings, except where necessary for the direct implementation of the action, in which case ownership must be transferred to the final beneficiaries and/or local Beneficiary(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at the latest at the end of the action;</w:t>
      </w:r>
    </w:p>
    <w:p w14:paraId="79B92E72"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currency exchange losses;</w:t>
      </w:r>
    </w:p>
    <w:p w14:paraId="5037C865"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credit to third parties.</w:t>
      </w:r>
    </w:p>
    <w:p w14:paraId="070FA3A3" w14:textId="77777777" w:rsidR="00623038" w:rsidRPr="007756A8" w:rsidRDefault="00623038" w:rsidP="00623038">
      <w:pPr>
        <w:numPr>
          <w:ilvl w:val="0"/>
          <w:numId w:val="3"/>
        </w:numPr>
        <w:spacing w:line="240" w:lineRule="auto"/>
        <w:jc w:val="both"/>
        <w:rPr>
          <w:rFonts w:ascii="Times New Roman" w:hAnsi="Times New Roman" w:cs="Times New Roman"/>
          <w:sz w:val="24"/>
          <w:szCs w:val="24"/>
        </w:rPr>
      </w:pPr>
      <w:r w:rsidRPr="007756A8">
        <w:rPr>
          <w:rFonts w:ascii="Times New Roman" w:hAnsi="Times New Roman" w:cs="Times New Roman"/>
          <w:sz w:val="24"/>
          <w:szCs w:val="24"/>
        </w:rPr>
        <w:t xml:space="preserve">salary costs of the personnel of national administrations </w:t>
      </w:r>
    </w:p>
    <w:p w14:paraId="7E0548A0" w14:textId="1ED2B734" w:rsidR="00623038" w:rsidRPr="007756A8" w:rsidRDefault="00623038" w:rsidP="00623038">
      <w:pPr>
        <w:rPr>
          <w:rFonts w:ascii="Times New Roman" w:hAnsi="Times New Roman" w:cs="Times New Roman"/>
          <w:b/>
          <w:sz w:val="24"/>
          <w:szCs w:val="24"/>
        </w:rPr>
      </w:pPr>
      <w:r w:rsidRPr="007756A8">
        <w:rPr>
          <w:rFonts w:ascii="Times New Roman" w:hAnsi="Times New Roman" w:cs="Times New Roman"/>
          <w:bCs/>
          <w:sz w:val="24"/>
          <w:szCs w:val="24"/>
        </w:rPr>
        <w:t>Financial Support to third parties</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 xml:space="preserve">is </w:t>
      </w:r>
      <w:r w:rsidR="00D20A7C" w:rsidRPr="007756A8">
        <w:rPr>
          <w:rFonts w:ascii="Times New Roman" w:hAnsi="Times New Roman" w:cs="Times New Roman"/>
          <w:b/>
          <w:sz w:val="24"/>
          <w:szCs w:val="24"/>
        </w:rPr>
        <w:t>NOT</w:t>
      </w:r>
      <w:r w:rsidRPr="007756A8">
        <w:rPr>
          <w:rFonts w:ascii="Times New Roman" w:hAnsi="Times New Roman" w:cs="Times New Roman"/>
          <w:sz w:val="24"/>
          <w:szCs w:val="24"/>
        </w:rPr>
        <w:t xml:space="preserve"> allowed under this Call for Proposals</w:t>
      </w:r>
      <w:r w:rsidR="00740759">
        <w:rPr>
          <w:rFonts w:ascii="Times New Roman" w:hAnsi="Times New Roman" w:cs="Times New Roman"/>
          <w:sz w:val="24"/>
          <w:szCs w:val="24"/>
        </w:rPr>
        <w:t>.</w:t>
      </w:r>
    </w:p>
    <w:p w14:paraId="2BC02CF8" w14:textId="77777777" w:rsidR="00623038" w:rsidRPr="007756A8" w:rsidRDefault="00623038" w:rsidP="00623038">
      <w:pPr>
        <w:rPr>
          <w:rFonts w:ascii="Times New Roman" w:hAnsi="Times New Roman" w:cs="Times New Roman"/>
          <w:b/>
          <w:sz w:val="24"/>
          <w:szCs w:val="24"/>
          <w:u w:val="single"/>
        </w:rPr>
      </w:pPr>
      <w:r w:rsidRPr="007756A8">
        <w:rPr>
          <w:rFonts w:ascii="Times New Roman" w:hAnsi="Times New Roman" w:cs="Times New Roman"/>
          <w:b/>
          <w:sz w:val="24"/>
          <w:szCs w:val="24"/>
          <w:u w:val="single"/>
        </w:rPr>
        <w:t>Visibility</w:t>
      </w:r>
    </w:p>
    <w:p w14:paraId="0689EFE7" w14:textId="753223CA"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sz w:val="24"/>
          <w:szCs w:val="24"/>
        </w:rPr>
        <w:t>The Applicants must take all necessary steps to publici</w:t>
      </w:r>
      <w:r w:rsidR="00B10494">
        <w:rPr>
          <w:rFonts w:ascii="Times New Roman" w:hAnsi="Times New Roman" w:cs="Times New Roman"/>
          <w:sz w:val="24"/>
          <w:szCs w:val="24"/>
        </w:rPr>
        <w:t>z</w:t>
      </w:r>
      <w:r w:rsidRPr="007756A8">
        <w:rPr>
          <w:rFonts w:ascii="Times New Roman" w:hAnsi="Times New Roman" w:cs="Times New Roman"/>
          <w:sz w:val="24"/>
          <w:szCs w:val="24"/>
        </w:rPr>
        <w:t xml:space="preserve">e the fact that </w:t>
      </w:r>
      <w:r w:rsidR="00EF4A67" w:rsidRPr="007756A8">
        <w:rPr>
          <w:rFonts w:ascii="Times New Roman" w:hAnsi="Times New Roman" w:cs="Times New Roman"/>
          <w:sz w:val="24"/>
          <w:szCs w:val="24"/>
        </w:rPr>
        <w:t>the European Union</w:t>
      </w:r>
      <w:r w:rsidR="00EF4A67" w:rsidRPr="007756A8">
        <w:rPr>
          <w:rFonts w:ascii="Times New Roman" w:hAnsi="Times New Roman" w:cs="Times New Roman"/>
          <w:sz w:val="24"/>
          <w:szCs w:val="24"/>
        </w:rPr>
        <w:t xml:space="preserve"> </w:t>
      </w:r>
      <w:r w:rsidR="00EF4A67">
        <w:rPr>
          <w:rFonts w:ascii="Times New Roman" w:hAnsi="Times New Roman" w:cs="Times New Roman"/>
          <w:sz w:val="24"/>
          <w:szCs w:val="24"/>
        </w:rPr>
        <w:t xml:space="preserve">and </w:t>
      </w:r>
      <w:r w:rsidRPr="007756A8">
        <w:rPr>
          <w:rFonts w:ascii="Times New Roman" w:hAnsi="Times New Roman" w:cs="Times New Roman"/>
          <w:sz w:val="24"/>
          <w:szCs w:val="24"/>
        </w:rPr>
        <w:t>RISE Life Management Services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74C5212B" w14:textId="0BC692D0" w:rsidR="00623038" w:rsidRPr="007756A8" w:rsidRDefault="00623038" w:rsidP="00623038">
      <w:pPr>
        <w:tabs>
          <w:tab w:val="left" w:pos="426"/>
        </w:tabs>
        <w:spacing w:before="120"/>
        <w:rPr>
          <w:rFonts w:ascii="Times New Roman" w:hAnsi="Times New Roman" w:cs="Times New Roman"/>
          <w:b/>
          <w:sz w:val="24"/>
          <w:szCs w:val="24"/>
        </w:rPr>
      </w:pPr>
      <w:r w:rsidRPr="007756A8">
        <w:rPr>
          <w:rFonts w:ascii="Times New Roman" w:hAnsi="Times New Roman" w:cs="Times New Roman"/>
          <w:b/>
          <w:sz w:val="24"/>
          <w:szCs w:val="24"/>
        </w:rPr>
        <w:t>Deadline for Submission of Applications</w:t>
      </w:r>
      <w:r w:rsidRPr="007756A8">
        <w:rPr>
          <w:rFonts w:ascii="Times New Roman" w:hAnsi="Times New Roman" w:cs="Times New Roman"/>
          <w:b/>
          <w:sz w:val="24"/>
          <w:szCs w:val="24"/>
        </w:rPr>
        <w:br/>
      </w:r>
      <w:r w:rsidRPr="007756A8">
        <w:rPr>
          <w:rFonts w:ascii="Times New Roman" w:hAnsi="Times New Roman" w:cs="Times New Roman"/>
          <w:sz w:val="24"/>
          <w:szCs w:val="24"/>
        </w:rPr>
        <w:t>The deadline for the submission of applications is</w:t>
      </w:r>
      <w:r w:rsidRPr="007756A8">
        <w:rPr>
          <w:rFonts w:ascii="Times New Roman" w:hAnsi="Times New Roman" w:cs="Times New Roman"/>
          <w:b/>
          <w:sz w:val="24"/>
          <w:szCs w:val="24"/>
        </w:rPr>
        <w:t xml:space="preserve"> </w:t>
      </w:r>
      <w:r w:rsidR="008A2600" w:rsidRPr="007756A8">
        <w:rPr>
          <w:rFonts w:ascii="Times New Roman" w:hAnsi="Times New Roman" w:cs="Times New Roman"/>
          <w:b/>
          <w:sz w:val="24"/>
          <w:szCs w:val="24"/>
        </w:rPr>
        <w:t>June</w:t>
      </w:r>
      <w:r w:rsidR="0058032B" w:rsidRPr="007756A8">
        <w:rPr>
          <w:rFonts w:ascii="Times New Roman" w:hAnsi="Times New Roman" w:cs="Times New Roman"/>
          <w:b/>
          <w:sz w:val="24"/>
          <w:szCs w:val="24"/>
        </w:rPr>
        <w:t xml:space="preserve"> </w:t>
      </w:r>
      <w:r w:rsidR="00EF4A67">
        <w:rPr>
          <w:rFonts w:ascii="Times New Roman" w:hAnsi="Times New Roman" w:cs="Times New Roman"/>
          <w:b/>
          <w:sz w:val="24"/>
          <w:szCs w:val="24"/>
        </w:rPr>
        <w:t>30</w:t>
      </w:r>
      <w:r w:rsidRPr="007756A8">
        <w:rPr>
          <w:rFonts w:ascii="Times New Roman" w:hAnsi="Times New Roman" w:cs="Times New Roman"/>
          <w:b/>
          <w:sz w:val="24"/>
          <w:szCs w:val="24"/>
        </w:rPr>
        <w:t>, 20</w:t>
      </w:r>
      <w:r w:rsidR="008A2600" w:rsidRPr="007756A8">
        <w:rPr>
          <w:rFonts w:ascii="Times New Roman" w:hAnsi="Times New Roman" w:cs="Times New Roman"/>
          <w:b/>
          <w:sz w:val="24"/>
          <w:szCs w:val="24"/>
        </w:rPr>
        <w:t>20</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at 4:</w:t>
      </w:r>
      <w:r w:rsidR="0058032B" w:rsidRPr="007756A8">
        <w:rPr>
          <w:rFonts w:ascii="Times New Roman" w:hAnsi="Times New Roman" w:cs="Times New Roman"/>
          <w:sz w:val="24"/>
          <w:szCs w:val="24"/>
        </w:rPr>
        <w:t>3</w:t>
      </w:r>
      <w:r w:rsidRPr="007756A8">
        <w:rPr>
          <w:rFonts w:ascii="Times New Roman" w:hAnsi="Times New Roman" w:cs="Times New Roman"/>
          <w:sz w:val="24"/>
          <w:szCs w:val="24"/>
        </w:rPr>
        <w:t>0 p.m.</w:t>
      </w:r>
      <w:r w:rsidRPr="007756A8">
        <w:rPr>
          <w:rFonts w:ascii="Times New Roman" w:hAnsi="Times New Roman" w:cs="Times New Roman"/>
          <w:b/>
          <w:sz w:val="24"/>
          <w:szCs w:val="24"/>
        </w:rPr>
        <w:t xml:space="preserve"> </w:t>
      </w:r>
      <w:r w:rsidR="00740759">
        <w:rPr>
          <w:rFonts w:ascii="Times New Roman" w:hAnsi="Times New Roman" w:cs="Times New Roman"/>
          <w:sz w:val="24"/>
          <w:szCs w:val="24"/>
        </w:rPr>
        <w:t>A</w:t>
      </w:r>
      <w:r w:rsidRPr="007756A8">
        <w:rPr>
          <w:rFonts w:ascii="Times New Roman" w:hAnsi="Times New Roman" w:cs="Times New Roman"/>
          <w:sz w:val="24"/>
          <w:szCs w:val="24"/>
        </w:rPr>
        <w:t>pplication</w:t>
      </w:r>
      <w:r w:rsidR="00740759">
        <w:rPr>
          <w:rFonts w:ascii="Times New Roman" w:hAnsi="Times New Roman" w:cs="Times New Roman"/>
          <w:sz w:val="24"/>
          <w:szCs w:val="24"/>
        </w:rPr>
        <w:t>s</w:t>
      </w:r>
      <w:r w:rsidRPr="007756A8">
        <w:rPr>
          <w:rFonts w:ascii="Times New Roman" w:hAnsi="Times New Roman" w:cs="Times New Roman"/>
          <w:sz w:val="24"/>
          <w:szCs w:val="24"/>
        </w:rPr>
        <w:t xml:space="preserve"> submitted after the deadline will be rejected</w:t>
      </w:r>
      <w:r w:rsidR="00740759">
        <w:rPr>
          <w:rFonts w:ascii="Times New Roman" w:hAnsi="Times New Roman" w:cs="Times New Roman"/>
          <w:sz w:val="24"/>
          <w:szCs w:val="24"/>
        </w:rPr>
        <w:t>.</w:t>
      </w:r>
    </w:p>
    <w:p w14:paraId="2B03E7F4" w14:textId="7A3584DB" w:rsidR="00623038" w:rsidRPr="007756A8" w:rsidRDefault="00623038" w:rsidP="00623038">
      <w:pPr>
        <w:tabs>
          <w:tab w:val="left" w:pos="426"/>
        </w:tabs>
        <w:spacing w:before="120"/>
        <w:rPr>
          <w:rFonts w:ascii="Times New Roman" w:hAnsi="Times New Roman" w:cs="Times New Roman"/>
          <w:sz w:val="24"/>
          <w:szCs w:val="24"/>
        </w:rPr>
      </w:pPr>
      <w:r w:rsidRPr="007756A8">
        <w:rPr>
          <w:rFonts w:ascii="Times New Roman" w:hAnsi="Times New Roman" w:cs="Times New Roman"/>
          <w:b/>
          <w:sz w:val="24"/>
          <w:szCs w:val="24"/>
        </w:rPr>
        <w:t>Further information about Applications</w:t>
      </w:r>
      <w:r w:rsidRPr="007756A8">
        <w:rPr>
          <w:rFonts w:ascii="Times New Roman" w:hAnsi="Times New Roman" w:cs="Times New Roman"/>
          <w:sz w:val="24"/>
          <w:szCs w:val="24"/>
        </w:rPr>
        <w:br/>
        <w:t xml:space="preserve">An </w:t>
      </w:r>
      <w:r w:rsidRPr="007756A8">
        <w:rPr>
          <w:rFonts w:ascii="Times New Roman" w:hAnsi="Times New Roman" w:cs="Times New Roman"/>
          <w:b/>
          <w:sz w:val="24"/>
          <w:szCs w:val="24"/>
        </w:rPr>
        <w:t>Information Session</w:t>
      </w:r>
      <w:r w:rsidRPr="007756A8">
        <w:rPr>
          <w:rFonts w:ascii="Times New Roman" w:hAnsi="Times New Roman" w:cs="Times New Roman"/>
          <w:sz w:val="24"/>
          <w:szCs w:val="24"/>
        </w:rPr>
        <w:t xml:space="preserve"> on this Call for Proposals will be held on </w:t>
      </w:r>
      <w:r w:rsidR="00C51423" w:rsidRPr="00B10494">
        <w:rPr>
          <w:rFonts w:ascii="Times New Roman" w:hAnsi="Times New Roman" w:cs="Times New Roman"/>
          <w:b/>
          <w:bCs/>
          <w:sz w:val="24"/>
          <w:szCs w:val="24"/>
        </w:rPr>
        <w:t>Ma</w:t>
      </w:r>
      <w:r w:rsidR="008A2600" w:rsidRPr="00B10494">
        <w:rPr>
          <w:rFonts w:ascii="Times New Roman" w:hAnsi="Times New Roman" w:cs="Times New Roman"/>
          <w:b/>
          <w:bCs/>
          <w:sz w:val="24"/>
          <w:szCs w:val="24"/>
        </w:rPr>
        <w:t>y</w:t>
      </w:r>
      <w:r w:rsidRPr="00B10494">
        <w:rPr>
          <w:rFonts w:ascii="Times New Roman" w:hAnsi="Times New Roman" w:cs="Times New Roman"/>
          <w:b/>
          <w:bCs/>
          <w:sz w:val="24"/>
          <w:szCs w:val="24"/>
        </w:rPr>
        <w:t xml:space="preserve"> </w:t>
      </w:r>
      <w:r w:rsidR="00EF4A67" w:rsidRPr="00B10494">
        <w:rPr>
          <w:rFonts w:ascii="Times New Roman" w:hAnsi="Times New Roman" w:cs="Times New Roman"/>
          <w:b/>
          <w:bCs/>
          <w:sz w:val="24"/>
          <w:szCs w:val="24"/>
        </w:rPr>
        <w:t>2</w:t>
      </w:r>
      <w:r w:rsidR="00EF4A67">
        <w:rPr>
          <w:rFonts w:ascii="Times New Roman" w:hAnsi="Times New Roman" w:cs="Times New Roman"/>
          <w:b/>
          <w:bCs/>
          <w:sz w:val="24"/>
          <w:szCs w:val="24"/>
        </w:rPr>
        <w:t>8</w:t>
      </w:r>
      <w:r w:rsidRPr="00B10494">
        <w:rPr>
          <w:rFonts w:ascii="Times New Roman" w:hAnsi="Times New Roman" w:cs="Times New Roman"/>
          <w:b/>
          <w:bCs/>
          <w:sz w:val="24"/>
          <w:szCs w:val="24"/>
        </w:rPr>
        <w:t>, 20</w:t>
      </w:r>
      <w:r w:rsidR="008A2600" w:rsidRPr="00B10494">
        <w:rPr>
          <w:rFonts w:ascii="Times New Roman" w:hAnsi="Times New Roman" w:cs="Times New Roman"/>
          <w:b/>
          <w:bCs/>
          <w:sz w:val="24"/>
          <w:szCs w:val="24"/>
        </w:rPr>
        <w:t>20</w:t>
      </w:r>
      <w:r w:rsidRPr="007756A8">
        <w:rPr>
          <w:rFonts w:ascii="Times New Roman" w:hAnsi="Times New Roman" w:cs="Times New Roman"/>
          <w:sz w:val="24"/>
          <w:szCs w:val="24"/>
        </w:rPr>
        <w:t xml:space="preserve"> at 10:</w:t>
      </w:r>
      <w:r w:rsidR="008A2600" w:rsidRPr="007756A8">
        <w:rPr>
          <w:rFonts w:ascii="Times New Roman" w:hAnsi="Times New Roman" w:cs="Times New Roman"/>
          <w:sz w:val="24"/>
          <w:szCs w:val="24"/>
        </w:rPr>
        <w:t>3</w:t>
      </w:r>
      <w:r w:rsidRPr="007756A8">
        <w:rPr>
          <w:rFonts w:ascii="Times New Roman" w:hAnsi="Times New Roman" w:cs="Times New Roman"/>
          <w:sz w:val="24"/>
          <w:szCs w:val="24"/>
        </w:rPr>
        <w:t xml:space="preserve">0 a.m. </w:t>
      </w:r>
      <w:r w:rsidR="00E65ADA" w:rsidRPr="007756A8">
        <w:rPr>
          <w:rFonts w:ascii="Times New Roman" w:hAnsi="Times New Roman" w:cs="Times New Roman"/>
          <w:sz w:val="24"/>
          <w:szCs w:val="24"/>
        </w:rPr>
        <w:t>– 1</w:t>
      </w:r>
      <w:r w:rsidR="008A2600" w:rsidRPr="007756A8">
        <w:rPr>
          <w:rFonts w:ascii="Times New Roman" w:hAnsi="Times New Roman" w:cs="Times New Roman"/>
          <w:sz w:val="24"/>
          <w:szCs w:val="24"/>
        </w:rPr>
        <w:t>2</w:t>
      </w:r>
      <w:r w:rsidR="00E65ADA" w:rsidRPr="007756A8">
        <w:rPr>
          <w:rFonts w:ascii="Times New Roman" w:hAnsi="Times New Roman" w:cs="Times New Roman"/>
          <w:sz w:val="24"/>
          <w:szCs w:val="24"/>
        </w:rPr>
        <w:t>:</w:t>
      </w:r>
      <w:r w:rsidR="008A2600" w:rsidRPr="007756A8">
        <w:rPr>
          <w:rFonts w:ascii="Times New Roman" w:hAnsi="Times New Roman" w:cs="Times New Roman"/>
          <w:sz w:val="24"/>
          <w:szCs w:val="24"/>
        </w:rPr>
        <w:t>3</w:t>
      </w:r>
      <w:r w:rsidR="00E65ADA" w:rsidRPr="007756A8">
        <w:rPr>
          <w:rFonts w:ascii="Times New Roman" w:hAnsi="Times New Roman" w:cs="Times New Roman"/>
          <w:sz w:val="24"/>
          <w:szCs w:val="24"/>
        </w:rPr>
        <w:t xml:space="preserve">0 </w:t>
      </w:r>
      <w:r w:rsidR="00EF4A67">
        <w:rPr>
          <w:rFonts w:ascii="Times New Roman" w:hAnsi="Times New Roman" w:cs="Times New Roman"/>
          <w:sz w:val="24"/>
          <w:szCs w:val="24"/>
        </w:rPr>
        <w:t>p</w:t>
      </w:r>
      <w:r w:rsidR="00E65ADA" w:rsidRPr="007756A8">
        <w:rPr>
          <w:rFonts w:ascii="Times New Roman" w:hAnsi="Times New Roman" w:cs="Times New Roman"/>
          <w:sz w:val="24"/>
          <w:szCs w:val="24"/>
        </w:rPr>
        <w:t xml:space="preserve">.m. </w:t>
      </w:r>
      <w:r w:rsidRPr="007756A8">
        <w:rPr>
          <w:rFonts w:ascii="Times New Roman" w:hAnsi="Times New Roman" w:cs="Times New Roman"/>
          <w:sz w:val="24"/>
          <w:szCs w:val="24"/>
        </w:rPr>
        <w:t xml:space="preserve">local time </w:t>
      </w:r>
      <w:r w:rsidR="008A2600" w:rsidRPr="007756A8">
        <w:rPr>
          <w:rFonts w:ascii="Times New Roman" w:hAnsi="Times New Roman" w:cs="Times New Roman"/>
          <w:sz w:val="24"/>
          <w:szCs w:val="24"/>
        </w:rPr>
        <w:t xml:space="preserve">via Zoom. </w:t>
      </w:r>
      <w:r w:rsidR="00AD23CA" w:rsidRPr="007756A8">
        <w:rPr>
          <w:rFonts w:ascii="Times New Roman" w:hAnsi="Times New Roman" w:cs="Times New Roman"/>
          <w:sz w:val="24"/>
          <w:szCs w:val="24"/>
        </w:rPr>
        <w:t xml:space="preserve">Please confirm your attendance to this session by sending email </w:t>
      </w:r>
      <w:r w:rsidR="00AD23CA" w:rsidRPr="007756A8">
        <w:rPr>
          <w:rFonts w:ascii="Times New Roman" w:hAnsi="Times New Roman" w:cs="Times New Roman"/>
          <w:sz w:val="24"/>
          <w:szCs w:val="24"/>
        </w:rPr>
        <w:lastRenderedPageBreak/>
        <w:t xml:space="preserve">to </w:t>
      </w:r>
      <w:hyperlink r:id="rId9" w:history="1">
        <w:r w:rsidR="00AD23CA" w:rsidRPr="007756A8">
          <w:rPr>
            <w:rStyle w:val="Hyperlink"/>
            <w:rFonts w:ascii="Times New Roman" w:hAnsi="Times New Roman" w:cs="Times New Roman"/>
            <w:sz w:val="24"/>
            <w:szCs w:val="24"/>
          </w:rPr>
          <w:t>riselifejm@gmail.com</w:t>
        </w:r>
      </w:hyperlink>
      <w:r w:rsidR="00AD23CA" w:rsidRPr="007756A8">
        <w:rPr>
          <w:rFonts w:ascii="Times New Roman" w:hAnsi="Times New Roman" w:cs="Times New Roman"/>
          <w:sz w:val="24"/>
          <w:szCs w:val="24"/>
        </w:rPr>
        <w:t>. A confirmation message containing meeting information will be sent to you.</w:t>
      </w:r>
      <w:r w:rsidRPr="007756A8">
        <w:rPr>
          <w:rFonts w:ascii="Times New Roman" w:hAnsi="Times New Roman" w:cs="Times New Roman"/>
          <w:sz w:val="24"/>
          <w:szCs w:val="24"/>
        </w:rPr>
        <w:br/>
      </w:r>
      <w:r w:rsidRPr="007756A8">
        <w:rPr>
          <w:rFonts w:ascii="Times New Roman" w:hAnsi="Times New Roman" w:cs="Times New Roman"/>
          <w:sz w:val="24"/>
          <w:szCs w:val="24"/>
        </w:rPr>
        <w:br/>
        <w:t xml:space="preserve">Questions may in addition be sent by e-mail no later than 14 days before the deadline for submission of applications to the </w:t>
      </w:r>
      <w:r w:rsidR="00B10494">
        <w:rPr>
          <w:rFonts w:ascii="Times New Roman" w:hAnsi="Times New Roman" w:cs="Times New Roman"/>
          <w:sz w:val="24"/>
          <w:szCs w:val="24"/>
        </w:rPr>
        <w:t xml:space="preserve">following email </w:t>
      </w:r>
      <w:r w:rsidRPr="007756A8">
        <w:rPr>
          <w:rFonts w:ascii="Times New Roman" w:hAnsi="Times New Roman" w:cs="Times New Roman"/>
          <w:sz w:val="24"/>
          <w:szCs w:val="24"/>
        </w:rPr>
        <w:t>address</w:t>
      </w:r>
      <w:r w:rsidR="00B10494">
        <w:rPr>
          <w:rFonts w:ascii="Times New Roman" w:hAnsi="Times New Roman" w:cs="Times New Roman"/>
          <w:sz w:val="24"/>
          <w:szCs w:val="24"/>
        </w:rPr>
        <w:t xml:space="preserve">: </w:t>
      </w:r>
      <w:hyperlink r:id="rId10" w:history="1">
        <w:r w:rsidR="00AD23CA" w:rsidRPr="007756A8">
          <w:rPr>
            <w:rStyle w:val="Hyperlink"/>
            <w:rFonts w:ascii="Times New Roman" w:hAnsi="Times New Roman" w:cs="Times New Roman"/>
            <w:sz w:val="24"/>
            <w:szCs w:val="24"/>
          </w:rPr>
          <w:t>riselifejm@gmail.com</w:t>
        </w:r>
      </w:hyperlink>
      <w:r w:rsidR="00740759">
        <w:rPr>
          <w:rStyle w:val="Hyperlink"/>
          <w:rFonts w:ascii="Times New Roman" w:hAnsi="Times New Roman" w:cs="Times New Roman"/>
          <w:sz w:val="24"/>
          <w:szCs w:val="24"/>
        </w:rPr>
        <w:t>.</w:t>
      </w:r>
      <w:r w:rsidR="00E65ADA" w:rsidRPr="007756A8">
        <w:rPr>
          <w:rFonts w:ascii="Times New Roman" w:hAnsi="Times New Roman" w:cs="Times New Roman"/>
          <w:sz w:val="24"/>
          <w:szCs w:val="24"/>
        </w:rPr>
        <w:t xml:space="preserve"> </w:t>
      </w:r>
      <w:r w:rsidR="0058032B" w:rsidRPr="007756A8">
        <w:rPr>
          <w:rFonts w:ascii="Times New Roman" w:hAnsi="Times New Roman" w:cs="Times New Roman"/>
          <w:sz w:val="24"/>
          <w:szCs w:val="24"/>
        </w:rPr>
        <w:br/>
      </w:r>
      <w:r w:rsidR="00B10494">
        <w:rPr>
          <w:rFonts w:ascii="Times New Roman" w:hAnsi="Times New Roman" w:cs="Times New Roman"/>
          <w:b/>
          <w:sz w:val="24"/>
          <w:szCs w:val="24"/>
        </w:rPr>
        <w:br/>
      </w:r>
      <w:r w:rsidRPr="007756A8">
        <w:rPr>
          <w:rFonts w:ascii="Times New Roman" w:hAnsi="Times New Roman" w:cs="Times New Roman"/>
          <w:b/>
          <w:sz w:val="24"/>
          <w:szCs w:val="24"/>
        </w:rPr>
        <w:t xml:space="preserve">SUBJECT: </w:t>
      </w:r>
      <w:r w:rsidR="00E56C4B" w:rsidRPr="007756A8">
        <w:rPr>
          <w:rFonts w:ascii="Times New Roman" w:hAnsi="Times New Roman" w:cs="Times New Roman"/>
          <w:b/>
          <w:sz w:val="24"/>
          <w:szCs w:val="24"/>
        </w:rPr>
        <w:t>Civil Society Boost Initiative</w:t>
      </w:r>
      <w:r w:rsidRPr="007756A8">
        <w:rPr>
          <w:rFonts w:ascii="Times New Roman" w:hAnsi="Times New Roman" w:cs="Times New Roman"/>
          <w:b/>
          <w:sz w:val="24"/>
          <w:szCs w:val="24"/>
        </w:rPr>
        <w:t xml:space="preserve"> – CALL FOR PROPOSALS</w:t>
      </w:r>
    </w:p>
    <w:p w14:paraId="7F647172" w14:textId="77777777" w:rsidR="00AD23CA" w:rsidRPr="007756A8" w:rsidRDefault="00623038" w:rsidP="00AD23CA">
      <w:pPr>
        <w:tabs>
          <w:tab w:val="left" w:pos="426"/>
        </w:tabs>
        <w:spacing w:before="120"/>
        <w:rPr>
          <w:rFonts w:ascii="Times New Roman" w:hAnsi="Times New Roman" w:cs="Times New Roman"/>
          <w:sz w:val="24"/>
          <w:szCs w:val="24"/>
        </w:rPr>
      </w:pPr>
      <w:r w:rsidRPr="007756A8">
        <w:rPr>
          <w:rFonts w:ascii="Times New Roman" w:hAnsi="Times New Roman" w:cs="Times New Roman"/>
          <w:sz w:val="24"/>
          <w:szCs w:val="24"/>
        </w:rPr>
        <w:t>The Contracting Authority has no obligation to provide clarifications to questions received after this date. Replies will be given no later than 10 days before the deadline for submission of applications.</w:t>
      </w:r>
      <w:r w:rsidR="00AD23CA" w:rsidRPr="007756A8">
        <w:rPr>
          <w:rFonts w:ascii="Times New Roman" w:hAnsi="Times New Roman" w:cs="Times New Roman"/>
          <w:sz w:val="24"/>
          <w:szCs w:val="24"/>
        </w:rPr>
        <w:t xml:space="preserve"> All questions and answers will be published on the RISE Life Management Services website </w:t>
      </w:r>
      <w:hyperlink r:id="rId11" w:history="1">
        <w:r w:rsidR="00AD23CA" w:rsidRPr="007756A8">
          <w:rPr>
            <w:rStyle w:val="Hyperlink"/>
            <w:rFonts w:ascii="Times New Roman" w:hAnsi="Times New Roman" w:cs="Times New Roman"/>
            <w:sz w:val="24"/>
            <w:szCs w:val="24"/>
          </w:rPr>
          <w:t>http://www.risejamaica.org</w:t>
        </w:r>
      </w:hyperlink>
      <w:r w:rsidR="00AD23CA" w:rsidRPr="007756A8">
        <w:rPr>
          <w:rFonts w:ascii="Times New Roman" w:hAnsi="Times New Roman" w:cs="Times New Roman"/>
          <w:sz w:val="24"/>
          <w:szCs w:val="24"/>
        </w:rPr>
        <w:t xml:space="preserve"> . It is therefore advisable to consult the abovementioned website regularly in order to be informed of the questions and answers published. </w:t>
      </w:r>
    </w:p>
    <w:p w14:paraId="4F4DE52E" w14:textId="4AA784DA" w:rsidR="00623038" w:rsidRPr="007756A8" w:rsidRDefault="00623038" w:rsidP="00623038">
      <w:pPr>
        <w:tabs>
          <w:tab w:val="left" w:pos="426"/>
        </w:tabs>
        <w:spacing w:before="120"/>
        <w:rPr>
          <w:rFonts w:ascii="Times New Roman" w:hAnsi="Times New Roman" w:cs="Times New Roman"/>
          <w:sz w:val="24"/>
          <w:szCs w:val="24"/>
        </w:rPr>
      </w:pPr>
      <w:r w:rsidRPr="007756A8">
        <w:rPr>
          <w:rFonts w:ascii="Times New Roman" w:hAnsi="Times New Roman" w:cs="Times New Roman"/>
          <w:sz w:val="24"/>
          <w:szCs w:val="24"/>
        </w:rPr>
        <w:t>To ensure equal treatment of applicants, the Contracting Authority cannot give a prior opinion on the eligibility of applicants, an action, or specific activities.</w:t>
      </w:r>
    </w:p>
    <w:p w14:paraId="7F4336D5" w14:textId="77777777" w:rsidR="00623038" w:rsidRPr="007756A8" w:rsidRDefault="00623038" w:rsidP="00623038">
      <w:pPr>
        <w:pStyle w:val="Guidelines3"/>
        <w:rPr>
          <w:szCs w:val="24"/>
        </w:rPr>
      </w:pPr>
      <w:bookmarkStart w:id="0" w:name="_Toc125454357"/>
      <w:bookmarkStart w:id="1" w:name="_Toc413161072"/>
      <w:r w:rsidRPr="007756A8">
        <w:rPr>
          <w:szCs w:val="24"/>
        </w:rPr>
        <w:t>Where and how to send Applicatio</w:t>
      </w:r>
      <w:bookmarkEnd w:id="0"/>
      <w:bookmarkEnd w:id="1"/>
      <w:r w:rsidRPr="007756A8">
        <w:rPr>
          <w:szCs w:val="24"/>
        </w:rPr>
        <w:t>ns</w:t>
      </w:r>
    </w:p>
    <w:p w14:paraId="7A55E6BC" w14:textId="651671E3" w:rsidR="00623038" w:rsidRPr="007756A8" w:rsidRDefault="00623038" w:rsidP="00E56C4B">
      <w:pPr>
        <w:spacing w:before="240"/>
        <w:rPr>
          <w:rFonts w:ascii="Times New Roman" w:hAnsi="Times New Roman" w:cs="Times New Roman"/>
          <w:b/>
          <w:sz w:val="24"/>
          <w:szCs w:val="24"/>
        </w:rPr>
      </w:pPr>
      <w:r w:rsidRPr="007756A8">
        <w:rPr>
          <w:rFonts w:ascii="Times New Roman" w:hAnsi="Times New Roman" w:cs="Times New Roman"/>
          <w:sz w:val="24"/>
          <w:szCs w:val="24"/>
        </w:rPr>
        <w:t>Applications</w:t>
      </w:r>
      <w:r w:rsidR="00E56C4B" w:rsidRPr="007756A8">
        <w:rPr>
          <w:rFonts w:ascii="Times New Roman" w:hAnsi="Times New Roman" w:cs="Times New Roman"/>
          <w:sz w:val="24"/>
          <w:szCs w:val="24"/>
        </w:rPr>
        <w:t>,</w:t>
      </w:r>
      <w:r w:rsidRPr="007756A8">
        <w:rPr>
          <w:rFonts w:ascii="Times New Roman" w:hAnsi="Times New Roman" w:cs="Times New Roman"/>
          <w:sz w:val="24"/>
          <w:szCs w:val="24"/>
        </w:rPr>
        <w:t xml:space="preserve"> as well as budget must be submitted to the following </w:t>
      </w:r>
      <w:r w:rsidR="00E56C4B" w:rsidRPr="007756A8">
        <w:rPr>
          <w:rFonts w:ascii="Times New Roman" w:hAnsi="Times New Roman" w:cs="Times New Roman"/>
          <w:sz w:val="24"/>
          <w:szCs w:val="24"/>
        </w:rPr>
        <w:t xml:space="preserve">e-mail </w:t>
      </w:r>
      <w:r w:rsidRPr="007756A8">
        <w:rPr>
          <w:rFonts w:ascii="Times New Roman" w:hAnsi="Times New Roman" w:cs="Times New Roman"/>
          <w:sz w:val="24"/>
          <w:szCs w:val="24"/>
        </w:rPr>
        <w:t xml:space="preserve">address: </w:t>
      </w:r>
      <w:hyperlink r:id="rId12" w:history="1">
        <w:r w:rsidR="00E56C4B" w:rsidRPr="007756A8">
          <w:rPr>
            <w:rStyle w:val="Hyperlink"/>
            <w:rFonts w:ascii="Times New Roman" w:hAnsi="Times New Roman" w:cs="Times New Roman"/>
            <w:sz w:val="24"/>
            <w:szCs w:val="24"/>
          </w:rPr>
          <w:t>riselifejm@gmail.com</w:t>
        </w:r>
      </w:hyperlink>
      <w:r w:rsidRPr="007756A8">
        <w:rPr>
          <w:rFonts w:ascii="Times New Roman" w:hAnsi="Times New Roman" w:cs="Times New Roman"/>
          <w:sz w:val="24"/>
          <w:szCs w:val="24"/>
        </w:rPr>
        <w:t xml:space="preserve">. </w:t>
      </w:r>
      <w:r w:rsidR="00E56C4B" w:rsidRPr="007756A8">
        <w:rPr>
          <w:rFonts w:ascii="Times New Roman" w:hAnsi="Times New Roman" w:cs="Times New Roman"/>
          <w:sz w:val="24"/>
          <w:szCs w:val="24"/>
        </w:rPr>
        <w:t>A</w:t>
      </w:r>
      <w:r w:rsidRPr="007756A8">
        <w:rPr>
          <w:rFonts w:ascii="Times New Roman" w:hAnsi="Times New Roman" w:cs="Times New Roman"/>
          <w:sz w:val="24"/>
          <w:szCs w:val="24"/>
        </w:rPr>
        <w:t>n email receipt confirmation will be sent for each e-mail</w:t>
      </w:r>
      <w:r w:rsidR="0058032B" w:rsidRPr="007756A8">
        <w:rPr>
          <w:rFonts w:ascii="Times New Roman" w:hAnsi="Times New Roman" w:cs="Times New Roman"/>
          <w:sz w:val="24"/>
          <w:szCs w:val="24"/>
        </w:rPr>
        <w:t xml:space="preserve"> submission</w:t>
      </w:r>
      <w:r w:rsidRPr="007756A8">
        <w:rPr>
          <w:rFonts w:ascii="Times New Roman" w:hAnsi="Times New Roman" w:cs="Times New Roman"/>
          <w:sz w:val="24"/>
          <w:szCs w:val="24"/>
        </w:rPr>
        <w:t>.</w:t>
      </w:r>
      <w:r w:rsidRPr="007756A8">
        <w:rPr>
          <w:rFonts w:ascii="Times New Roman" w:hAnsi="Times New Roman" w:cs="Times New Roman"/>
          <w:sz w:val="24"/>
          <w:szCs w:val="24"/>
        </w:rPr>
        <w:br/>
      </w:r>
      <w:r w:rsidRPr="007756A8">
        <w:rPr>
          <w:rFonts w:ascii="Times New Roman" w:hAnsi="Times New Roman" w:cs="Times New Roman"/>
          <w:sz w:val="24"/>
          <w:szCs w:val="24"/>
        </w:rPr>
        <w:br/>
        <w:t xml:space="preserve">The </w:t>
      </w:r>
      <w:r w:rsidR="00E56C4B" w:rsidRPr="007756A8">
        <w:rPr>
          <w:rFonts w:ascii="Times New Roman" w:hAnsi="Times New Roman" w:cs="Times New Roman"/>
          <w:sz w:val="24"/>
          <w:szCs w:val="24"/>
        </w:rPr>
        <w:t xml:space="preserve">email </w:t>
      </w:r>
      <w:r w:rsidRPr="007756A8">
        <w:rPr>
          <w:rFonts w:ascii="Times New Roman" w:hAnsi="Times New Roman" w:cs="Times New Roman"/>
          <w:sz w:val="24"/>
          <w:szCs w:val="24"/>
        </w:rPr>
        <w:t>must bear the following</w:t>
      </w:r>
      <w:r w:rsidRPr="007756A8">
        <w:rPr>
          <w:rFonts w:ascii="Times New Roman" w:hAnsi="Times New Roman" w:cs="Times New Roman"/>
          <w:b/>
          <w:sz w:val="24"/>
          <w:szCs w:val="24"/>
        </w:rPr>
        <w:t xml:space="preserve"> </w:t>
      </w:r>
      <w:r w:rsidR="00E56C4B" w:rsidRPr="00B10494">
        <w:rPr>
          <w:rFonts w:ascii="Times New Roman" w:hAnsi="Times New Roman" w:cs="Times New Roman"/>
          <w:bCs/>
          <w:sz w:val="24"/>
          <w:szCs w:val="24"/>
        </w:rPr>
        <w:t>subject</w:t>
      </w:r>
      <w:r w:rsidR="00E56C4B" w:rsidRPr="007756A8">
        <w:rPr>
          <w:rFonts w:ascii="Times New Roman" w:hAnsi="Times New Roman" w:cs="Times New Roman"/>
          <w:b/>
          <w:sz w:val="24"/>
          <w:szCs w:val="24"/>
        </w:rPr>
        <w:t xml:space="preserve">: </w:t>
      </w:r>
      <w:r w:rsidRPr="007756A8">
        <w:rPr>
          <w:rFonts w:ascii="Times New Roman" w:hAnsi="Times New Roman" w:cs="Times New Roman"/>
          <w:b/>
          <w:sz w:val="24"/>
          <w:szCs w:val="24"/>
        </w:rPr>
        <w:t xml:space="preserve">Attn: </w:t>
      </w:r>
      <w:r w:rsidR="0058032B" w:rsidRPr="007756A8">
        <w:rPr>
          <w:rFonts w:ascii="Times New Roman" w:hAnsi="Times New Roman" w:cs="Times New Roman"/>
          <w:b/>
          <w:sz w:val="24"/>
          <w:szCs w:val="24"/>
        </w:rPr>
        <w:t>Civil Society Boost Initiative</w:t>
      </w:r>
      <w:r w:rsidRPr="007756A8">
        <w:rPr>
          <w:rFonts w:ascii="Times New Roman" w:hAnsi="Times New Roman" w:cs="Times New Roman"/>
          <w:b/>
          <w:sz w:val="24"/>
          <w:szCs w:val="24"/>
        </w:rPr>
        <w:t>, Call for Proposals</w:t>
      </w:r>
      <w:r w:rsidR="00E56C4B" w:rsidRPr="007756A8">
        <w:rPr>
          <w:rFonts w:ascii="Times New Roman" w:hAnsi="Times New Roman" w:cs="Times New Roman"/>
          <w:b/>
          <w:sz w:val="24"/>
          <w:szCs w:val="24"/>
        </w:rPr>
        <w:t>/CSBI/2020/RLMS</w:t>
      </w:r>
      <w:r w:rsidRPr="007756A8">
        <w:rPr>
          <w:rFonts w:ascii="Times New Roman" w:hAnsi="Times New Roman" w:cs="Times New Roman"/>
          <w:b/>
          <w:sz w:val="24"/>
          <w:szCs w:val="24"/>
        </w:rPr>
        <w:t xml:space="preserve"> </w:t>
      </w:r>
    </w:p>
    <w:p w14:paraId="4C81B03C" w14:textId="16D99E1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b/>
          <w:sz w:val="24"/>
          <w:szCs w:val="24"/>
        </w:rPr>
        <w:t>Evaluation &amp; Selection of Applicants</w:t>
      </w:r>
      <w:r w:rsidRPr="007756A8">
        <w:rPr>
          <w:rFonts w:ascii="Times New Roman" w:hAnsi="Times New Roman" w:cs="Times New Roman"/>
          <w:b/>
          <w:sz w:val="24"/>
          <w:szCs w:val="24"/>
        </w:rPr>
        <w:br/>
      </w:r>
      <w:r w:rsidRPr="007756A8">
        <w:rPr>
          <w:rFonts w:ascii="Times New Roman" w:hAnsi="Times New Roman" w:cs="Times New Roman"/>
          <w:sz w:val="24"/>
          <w:szCs w:val="24"/>
        </w:rPr>
        <w:t>Applications will be examined and evaluated by the Contracting Authority with the possible assistance of external assessors. All proposals submitted will be assessed according to the following criteria.</w:t>
      </w:r>
      <w:r w:rsidRPr="007756A8">
        <w:rPr>
          <w:rFonts w:ascii="Times New Roman" w:hAnsi="Times New Roman" w:cs="Times New Roman"/>
          <w:sz w:val="24"/>
          <w:szCs w:val="24"/>
        </w:rPr>
        <w:br/>
      </w:r>
      <w:r w:rsidRPr="007756A8">
        <w:rPr>
          <w:rFonts w:ascii="Times New Roman" w:hAnsi="Times New Roman" w:cs="Times New Roman"/>
          <w:sz w:val="24"/>
          <w:szCs w:val="24"/>
        </w:rPr>
        <w:br/>
      </w:r>
      <w:r w:rsidRPr="007756A8">
        <w:rPr>
          <w:rFonts w:ascii="Times New Roman" w:hAnsi="Times New Roman" w:cs="Times New Roman"/>
          <w:b/>
          <w:sz w:val="24"/>
          <w:szCs w:val="24"/>
        </w:rPr>
        <w:t>Step 1: OPENING &amp; ADMINISTRATIVE CHECKS</w:t>
      </w:r>
      <w:r w:rsidR="00DF56D6" w:rsidRPr="007756A8">
        <w:rPr>
          <w:rFonts w:ascii="Times New Roman" w:hAnsi="Times New Roman" w:cs="Times New Roman"/>
          <w:b/>
          <w:sz w:val="24"/>
          <w:szCs w:val="24"/>
        </w:rPr>
        <w:t xml:space="preserve"> (To be done under the observation of EU representative)</w:t>
      </w:r>
      <w:r w:rsidRPr="007756A8">
        <w:rPr>
          <w:rFonts w:ascii="Times New Roman" w:hAnsi="Times New Roman" w:cs="Times New Roman"/>
          <w:sz w:val="24"/>
          <w:szCs w:val="24"/>
        </w:rPr>
        <w:br/>
        <w:t>The following will be assessed:</w:t>
      </w:r>
      <w:r w:rsidRPr="007756A8">
        <w:rPr>
          <w:rFonts w:ascii="Times New Roman" w:hAnsi="Times New Roman" w:cs="Times New Roman"/>
          <w:sz w:val="24"/>
          <w:szCs w:val="24"/>
        </w:rPr>
        <w:br/>
        <w:t>a. Compliance with the submission deadline. If the deadline has not been met, the application will be automatically rejected.</w:t>
      </w:r>
    </w:p>
    <w:p w14:paraId="2652C40B" w14:textId="77777777" w:rsidR="00623038" w:rsidRPr="007756A8" w:rsidRDefault="00623038" w:rsidP="00623038">
      <w:pPr>
        <w:rPr>
          <w:rFonts w:ascii="Times New Roman" w:hAnsi="Times New Roman" w:cs="Times New Roman"/>
          <w:b/>
          <w:sz w:val="24"/>
          <w:szCs w:val="24"/>
        </w:rPr>
      </w:pPr>
      <w:r w:rsidRPr="007756A8">
        <w:rPr>
          <w:rFonts w:ascii="Times New Roman" w:hAnsi="Times New Roman" w:cs="Times New Roman"/>
          <w:sz w:val="24"/>
          <w:szCs w:val="24"/>
        </w:rPr>
        <w:t xml:space="preserve">b. The Application Form satisfies all the criteria specified in points 1-5 of the Checklist (last page of Application Form). If any information is missing or incorrect, the application may be rejected on that </w:t>
      </w:r>
      <w:r w:rsidRPr="007756A8">
        <w:rPr>
          <w:rFonts w:ascii="Times New Roman" w:hAnsi="Times New Roman" w:cs="Times New Roman"/>
          <w:b/>
          <w:sz w:val="24"/>
          <w:szCs w:val="24"/>
          <w:u w:val="single"/>
        </w:rPr>
        <w:t>sole</w:t>
      </w:r>
      <w:r w:rsidRPr="007756A8">
        <w:rPr>
          <w:rFonts w:ascii="Times New Roman" w:hAnsi="Times New Roman" w:cs="Times New Roman"/>
          <w:sz w:val="24"/>
          <w:szCs w:val="24"/>
        </w:rPr>
        <w:t xml:space="preserve"> basis and the application will not be evaluated further.</w:t>
      </w:r>
    </w:p>
    <w:p w14:paraId="50379018" w14:textId="77777777" w:rsidR="00C51423" w:rsidRPr="007756A8" w:rsidRDefault="00623038" w:rsidP="00C51423">
      <w:pPr>
        <w:rPr>
          <w:rFonts w:ascii="Times New Roman" w:hAnsi="Times New Roman" w:cs="Times New Roman"/>
          <w:b/>
          <w:sz w:val="24"/>
          <w:szCs w:val="24"/>
        </w:rPr>
      </w:pPr>
      <w:r w:rsidRPr="007756A8">
        <w:rPr>
          <w:rFonts w:ascii="Times New Roman" w:hAnsi="Times New Roman" w:cs="Times New Roman"/>
          <w:b/>
          <w:sz w:val="24"/>
          <w:szCs w:val="24"/>
        </w:rPr>
        <w:t>Step 2:</w:t>
      </w:r>
      <w:r w:rsidRPr="007756A8">
        <w:rPr>
          <w:rFonts w:ascii="Times New Roman" w:hAnsi="Times New Roman" w:cs="Times New Roman"/>
          <w:sz w:val="24"/>
          <w:szCs w:val="24"/>
        </w:rPr>
        <w:t xml:space="preserve"> The </w:t>
      </w:r>
      <w:r w:rsidRPr="007756A8">
        <w:rPr>
          <w:rFonts w:ascii="Times New Roman" w:hAnsi="Times New Roman" w:cs="Times New Roman"/>
          <w:b/>
          <w:sz w:val="24"/>
          <w:szCs w:val="24"/>
          <w:u w:val="single"/>
        </w:rPr>
        <w:t>evaluation criteria</w:t>
      </w:r>
      <w:r w:rsidRPr="007756A8">
        <w:rPr>
          <w:rFonts w:ascii="Times New Roman" w:hAnsi="Times New Roman" w:cs="Times New Roman"/>
          <w:sz w:val="24"/>
          <w:szCs w:val="24"/>
        </w:rPr>
        <w:t xml:space="preserve"> are divided into sections and subsections. Each subsection will be given a score between 1 and 5 as follows: 1 = very poor; 2 = poor; 3 = adequate; 4 = good; 5 </w:t>
      </w:r>
      <w:r w:rsidRPr="007756A8">
        <w:rPr>
          <w:rFonts w:ascii="Times New Roman" w:hAnsi="Times New Roman" w:cs="Times New Roman"/>
          <w:sz w:val="24"/>
          <w:szCs w:val="24"/>
        </w:rPr>
        <w:lastRenderedPageBreak/>
        <w:t xml:space="preserve">= very good. </w:t>
      </w:r>
      <w:r w:rsidR="00C51423" w:rsidRPr="007756A8">
        <w:rPr>
          <w:rFonts w:ascii="Times New Roman" w:hAnsi="Times New Roman" w:cs="Times New Roman"/>
          <w:sz w:val="24"/>
          <w:szCs w:val="24"/>
        </w:rPr>
        <w:br/>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1637"/>
        <w:gridCol w:w="1423"/>
      </w:tblGrid>
      <w:tr w:rsidR="00C51423" w:rsidRPr="007756A8" w14:paraId="07F37E10" w14:textId="77777777" w:rsidTr="00061727">
        <w:tc>
          <w:tcPr>
            <w:tcW w:w="8472" w:type="dxa"/>
            <w:gridSpan w:val="2"/>
            <w:vAlign w:val="center"/>
          </w:tcPr>
          <w:p w14:paraId="7E9FC819" w14:textId="77777777" w:rsidR="00C51423" w:rsidRPr="007756A8" w:rsidRDefault="00C51423"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Section</w:t>
            </w:r>
          </w:p>
        </w:tc>
        <w:tc>
          <w:tcPr>
            <w:tcW w:w="1423" w:type="dxa"/>
            <w:vAlign w:val="center"/>
          </w:tcPr>
          <w:p w14:paraId="52CC700D" w14:textId="77777777" w:rsidR="00C51423" w:rsidRPr="007756A8" w:rsidRDefault="00C51423"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Maximum Score</w:t>
            </w:r>
          </w:p>
        </w:tc>
      </w:tr>
      <w:tr w:rsidR="00C51423" w:rsidRPr="007756A8" w14:paraId="63E56E77" w14:textId="77777777" w:rsidTr="00061727">
        <w:tc>
          <w:tcPr>
            <w:tcW w:w="8472" w:type="dxa"/>
            <w:gridSpan w:val="2"/>
            <w:shd w:val="pct10" w:color="auto" w:fill="FFFFFF"/>
            <w:vAlign w:val="center"/>
          </w:tcPr>
          <w:p w14:paraId="2337EF66" w14:textId="77777777" w:rsidR="00C51423" w:rsidRPr="007756A8" w:rsidRDefault="00C51423" w:rsidP="00AD23CA">
            <w:pPr>
              <w:spacing w:before="120"/>
              <w:rPr>
                <w:rFonts w:ascii="Times New Roman" w:hAnsi="Times New Roman" w:cs="Times New Roman"/>
                <w:sz w:val="24"/>
                <w:szCs w:val="24"/>
              </w:rPr>
            </w:pPr>
            <w:r w:rsidRPr="007756A8">
              <w:rPr>
                <w:rFonts w:ascii="Times New Roman" w:hAnsi="Times New Roman" w:cs="Times New Roman"/>
                <w:b/>
                <w:sz w:val="24"/>
                <w:szCs w:val="24"/>
              </w:rPr>
              <w:t>1. Financial and operational capacity</w:t>
            </w:r>
          </w:p>
        </w:tc>
        <w:tc>
          <w:tcPr>
            <w:tcW w:w="1423" w:type="dxa"/>
            <w:shd w:val="pct10" w:color="auto" w:fill="FFFFFF"/>
            <w:vAlign w:val="center"/>
          </w:tcPr>
          <w:p w14:paraId="33E7EFC0" w14:textId="2F700C42" w:rsidR="00C51423" w:rsidRPr="007756A8" w:rsidRDefault="006B25A0"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30</w:t>
            </w:r>
          </w:p>
        </w:tc>
      </w:tr>
      <w:tr w:rsidR="00C51423" w:rsidRPr="007756A8" w14:paraId="5C3E358C" w14:textId="77777777" w:rsidTr="00061727">
        <w:tc>
          <w:tcPr>
            <w:tcW w:w="8472" w:type="dxa"/>
            <w:gridSpan w:val="2"/>
          </w:tcPr>
          <w:p w14:paraId="73CBC3A3" w14:textId="30EE3EFA"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1.1 Do</w:t>
            </w:r>
            <w:r w:rsidR="00EF4A67">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sidR="00EF4A67">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have </w:t>
            </w:r>
            <w:proofErr w:type="gramStart"/>
            <w:r w:rsidRPr="007756A8">
              <w:rPr>
                <w:rFonts w:ascii="Times New Roman" w:hAnsi="Times New Roman" w:cs="Times New Roman"/>
                <w:sz w:val="24"/>
                <w:szCs w:val="24"/>
              </w:rPr>
              <w:t>sufficient</w:t>
            </w:r>
            <w:proofErr w:type="gramEnd"/>
            <w:r w:rsidRPr="007756A8">
              <w:rPr>
                <w:rFonts w:ascii="Times New Roman" w:hAnsi="Times New Roman" w:cs="Times New Roman"/>
                <w:sz w:val="24"/>
                <w:szCs w:val="24"/>
              </w:rPr>
              <w:t xml:space="preserve"> experience of project</w:t>
            </w:r>
            <w:r w:rsidRPr="007756A8">
              <w:rPr>
                <w:rFonts w:ascii="Times New Roman" w:hAnsi="Times New Roman" w:cs="Times New Roman"/>
                <w:b/>
                <w:sz w:val="24"/>
                <w:szCs w:val="24"/>
              </w:rPr>
              <w:t xml:space="preserve"> </w:t>
            </w:r>
            <w:r w:rsidRPr="007756A8">
              <w:rPr>
                <w:rFonts w:ascii="Times New Roman" w:hAnsi="Times New Roman" w:cs="Times New Roman"/>
                <w:sz w:val="24"/>
                <w:szCs w:val="24"/>
              </w:rPr>
              <w:t xml:space="preserve">management? </w:t>
            </w:r>
          </w:p>
        </w:tc>
        <w:tc>
          <w:tcPr>
            <w:tcW w:w="1423" w:type="dxa"/>
          </w:tcPr>
          <w:p w14:paraId="6B1D4072"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3A32AACB" w14:textId="77777777" w:rsidTr="00061727">
        <w:tc>
          <w:tcPr>
            <w:tcW w:w="8472" w:type="dxa"/>
            <w:gridSpan w:val="2"/>
          </w:tcPr>
          <w:p w14:paraId="5999177F" w14:textId="1624DC92"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1.2 Do</w:t>
            </w:r>
            <w:r w:rsidR="00EF4A67">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sidR="00EF4A67">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have </w:t>
            </w:r>
            <w:proofErr w:type="gramStart"/>
            <w:r w:rsidRPr="007756A8">
              <w:rPr>
                <w:rFonts w:ascii="Times New Roman" w:hAnsi="Times New Roman" w:cs="Times New Roman"/>
                <w:sz w:val="24"/>
                <w:szCs w:val="24"/>
              </w:rPr>
              <w:t>sufficient</w:t>
            </w:r>
            <w:proofErr w:type="gramEnd"/>
            <w:r w:rsidRPr="007756A8">
              <w:rPr>
                <w:rFonts w:ascii="Times New Roman" w:hAnsi="Times New Roman" w:cs="Times New Roman"/>
                <w:sz w:val="24"/>
                <w:szCs w:val="24"/>
              </w:rPr>
              <w:t xml:space="preserve"> technical expertise? (especially knowledge of the issues to be addressed)</w:t>
            </w:r>
          </w:p>
        </w:tc>
        <w:tc>
          <w:tcPr>
            <w:tcW w:w="1423" w:type="dxa"/>
          </w:tcPr>
          <w:p w14:paraId="61274298"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3844C57A" w14:textId="77777777" w:rsidTr="00061727">
        <w:tc>
          <w:tcPr>
            <w:tcW w:w="8472" w:type="dxa"/>
            <w:gridSpan w:val="2"/>
            <w:tcBorders>
              <w:bottom w:val="nil"/>
            </w:tcBorders>
          </w:tcPr>
          <w:p w14:paraId="44CF04F6" w14:textId="7236C54F"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1.3 Do</w:t>
            </w:r>
            <w:r w:rsidR="00EF4A67">
              <w:rPr>
                <w:rFonts w:ascii="Times New Roman" w:hAnsi="Times New Roman" w:cs="Times New Roman"/>
                <w:sz w:val="24"/>
                <w:szCs w:val="24"/>
              </w:rPr>
              <w:t>/es</w:t>
            </w:r>
            <w:r w:rsidRPr="007756A8">
              <w:rPr>
                <w:rFonts w:ascii="Times New Roman" w:hAnsi="Times New Roman" w:cs="Times New Roman"/>
                <w:sz w:val="24"/>
                <w:szCs w:val="24"/>
              </w:rPr>
              <w:t xml:space="preserve"> the applicant</w:t>
            </w:r>
            <w:r w:rsidR="00EF4A67">
              <w:rPr>
                <w:rFonts w:ascii="Times New Roman" w:hAnsi="Times New Roman" w:cs="Times New Roman"/>
                <w:sz w:val="24"/>
                <w:szCs w:val="24"/>
              </w:rPr>
              <w:t>/</w:t>
            </w:r>
            <w:r w:rsidRPr="007756A8">
              <w:rPr>
                <w:rFonts w:ascii="Times New Roman" w:hAnsi="Times New Roman" w:cs="Times New Roman"/>
                <w:sz w:val="24"/>
                <w:szCs w:val="24"/>
              </w:rPr>
              <w:t>s and, if applicable, their affiliated entity(</w:t>
            </w:r>
            <w:proofErr w:type="spellStart"/>
            <w:r w:rsidRPr="007756A8">
              <w:rPr>
                <w:rFonts w:ascii="Times New Roman" w:hAnsi="Times New Roman" w:cs="Times New Roman"/>
                <w:sz w:val="24"/>
                <w:szCs w:val="24"/>
              </w:rPr>
              <w:t>ies</w:t>
            </w:r>
            <w:proofErr w:type="spellEnd"/>
            <w:r w:rsidRPr="007756A8">
              <w:rPr>
                <w:rFonts w:ascii="Times New Roman" w:hAnsi="Times New Roman" w:cs="Times New Roman"/>
                <w:sz w:val="24"/>
                <w:szCs w:val="24"/>
              </w:rPr>
              <w:t xml:space="preserve">) have </w:t>
            </w:r>
            <w:proofErr w:type="gramStart"/>
            <w:r w:rsidRPr="007756A8">
              <w:rPr>
                <w:rFonts w:ascii="Times New Roman" w:hAnsi="Times New Roman" w:cs="Times New Roman"/>
                <w:sz w:val="24"/>
                <w:szCs w:val="24"/>
              </w:rPr>
              <w:t>sufficient</w:t>
            </w:r>
            <w:proofErr w:type="gramEnd"/>
            <w:r w:rsidRPr="007756A8">
              <w:rPr>
                <w:rFonts w:ascii="Times New Roman" w:hAnsi="Times New Roman" w:cs="Times New Roman"/>
                <w:sz w:val="24"/>
                <w:szCs w:val="24"/>
              </w:rPr>
              <w:t xml:space="preserve"> management capacity? (Including staff, </w:t>
            </w:r>
            <w:proofErr w:type="gramStart"/>
            <w:r w:rsidRPr="007756A8">
              <w:rPr>
                <w:rFonts w:ascii="Times New Roman" w:hAnsi="Times New Roman" w:cs="Times New Roman"/>
                <w:sz w:val="24"/>
                <w:szCs w:val="24"/>
              </w:rPr>
              <w:t>equipment</w:t>
            </w:r>
            <w:proofErr w:type="gramEnd"/>
            <w:r w:rsidRPr="007756A8">
              <w:rPr>
                <w:rFonts w:ascii="Times New Roman" w:hAnsi="Times New Roman" w:cs="Times New Roman"/>
                <w:sz w:val="24"/>
                <w:szCs w:val="24"/>
              </w:rPr>
              <w:t xml:space="preserve"> and ability to handle the budget for the action)?</w:t>
            </w:r>
          </w:p>
        </w:tc>
        <w:tc>
          <w:tcPr>
            <w:tcW w:w="1423" w:type="dxa"/>
            <w:tcBorders>
              <w:bottom w:val="nil"/>
            </w:tcBorders>
          </w:tcPr>
          <w:p w14:paraId="54FE3BB1"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7290FD25" w14:textId="77777777" w:rsidTr="00061727">
        <w:tc>
          <w:tcPr>
            <w:tcW w:w="8472" w:type="dxa"/>
            <w:gridSpan w:val="2"/>
          </w:tcPr>
          <w:p w14:paraId="41589A6F" w14:textId="77777777"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 xml:space="preserve">1.4 Does the lead applicant have stable and </w:t>
            </w:r>
            <w:proofErr w:type="gramStart"/>
            <w:r w:rsidRPr="007756A8">
              <w:rPr>
                <w:rFonts w:ascii="Times New Roman" w:hAnsi="Times New Roman" w:cs="Times New Roman"/>
                <w:sz w:val="24"/>
                <w:szCs w:val="24"/>
              </w:rPr>
              <w:t>sufficient</w:t>
            </w:r>
            <w:proofErr w:type="gramEnd"/>
            <w:r w:rsidRPr="007756A8">
              <w:rPr>
                <w:rFonts w:ascii="Times New Roman" w:hAnsi="Times New Roman" w:cs="Times New Roman"/>
                <w:sz w:val="24"/>
                <w:szCs w:val="24"/>
              </w:rPr>
              <w:t xml:space="preserve"> sources of finance?</w:t>
            </w:r>
          </w:p>
        </w:tc>
        <w:tc>
          <w:tcPr>
            <w:tcW w:w="1423" w:type="dxa"/>
          </w:tcPr>
          <w:p w14:paraId="7F29683E"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7D2DD7" w:rsidRPr="007756A8" w14:paraId="696AD566" w14:textId="77777777" w:rsidTr="00061727">
        <w:trPr>
          <w:trHeight w:val="315"/>
        </w:trPr>
        <w:tc>
          <w:tcPr>
            <w:tcW w:w="8472" w:type="dxa"/>
            <w:gridSpan w:val="2"/>
          </w:tcPr>
          <w:p w14:paraId="5D6251E9" w14:textId="2842C354" w:rsidR="007D2DD7" w:rsidRPr="007756A8" w:rsidRDefault="007D2DD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 xml:space="preserve">1.5 Does the applicant have demonstrated CSO and Project Management capacity? </w:t>
            </w:r>
          </w:p>
        </w:tc>
        <w:tc>
          <w:tcPr>
            <w:tcW w:w="1423" w:type="dxa"/>
            <w:vMerge w:val="restart"/>
          </w:tcPr>
          <w:p w14:paraId="1FED3083" w14:textId="657D0DEB" w:rsidR="007D2DD7" w:rsidRPr="007756A8" w:rsidRDefault="006B25A0"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10</w:t>
            </w:r>
          </w:p>
        </w:tc>
      </w:tr>
      <w:tr w:rsidR="007D2DD7" w:rsidRPr="007756A8" w14:paraId="2A99FCB7" w14:textId="77777777" w:rsidTr="00061727">
        <w:trPr>
          <w:trHeight w:val="377"/>
        </w:trPr>
        <w:tc>
          <w:tcPr>
            <w:tcW w:w="6835" w:type="dxa"/>
          </w:tcPr>
          <w:p w14:paraId="4A0D854F" w14:textId="252FC916" w:rsidR="007D2DD7" w:rsidRPr="007756A8" w:rsidRDefault="007D2DD7" w:rsidP="007D2DD7">
            <w:pPr>
              <w:rPr>
                <w:rFonts w:ascii="Times New Roman" w:hAnsi="Times New Roman" w:cs="Times New Roman"/>
                <w:sz w:val="24"/>
                <w:szCs w:val="24"/>
              </w:rPr>
            </w:pPr>
            <w:r w:rsidRPr="007756A8">
              <w:rPr>
                <w:rFonts w:ascii="Times New Roman" w:hAnsi="Times New Roman" w:cs="Times New Roman"/>
                <w:sz w:val="24"/>
                <w:szCs w:val="24"/>
              </w:rPr>
              <w:t>Project Cycle Management</w:t>
            </w:r>
            <w:r w:rsidR="006B25A0" w:rsidRPr="007756A8">
              <w:rPr>
                <w:rFonts w:ascii="Times New Roman" w:hAnsi="Times New Roman" w:cs="Times New Roman"/>
                <w:sz w:val="24"/>
                <w:szCs w:val="24"/>
              </w:rPr>
              <w:t>/Proposal Writing</w:t>
            </w:r>
          </w:p>
        </w:tc>
        <w:tc>
          <w:tcPr>
            <w:tcW w:w="1637" w:type="dxa"/>
          </w:tcPr>
          <w:p w14:paraId="435E0123" w14:textId="42478F08" w:rsidR="007D2DD7" w:rsidRPr="007756A8" w:rsidRDefault="006B25A0"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w:t>
            </w:r>
          </w:p>
        </w:tc>
        <w:tc>
          <w:tcPr>
            <w:tcW w:w="1423" w:type="dxa"/>
            <w:vMerge/>
          </w:tcPr>
          <w:p w14:paraId="085E7422" w14:textId="77777777" w:rsidR="007D2DD7" w:rsidRPr="007756A8" w:rsidRDefault="007D2DD7" w:rsidP="00AD23CA">
            <w:pPr>
              <w:spacing w:before="120"/>
              <w:jc w:val="center"/>
              <w:rPr>
                <w:rFonts w:ascii="Times New Roman" w:hAnsi="Times New Roman" w:cs="Times New Roman"/>
                <w:sz w:val="24"/>
                <w:szCs w:val="24"/>
              </w:rPr>
            </w:pPr>
          </w:p>
        </w:tc>
      </w:tr>
      <w:tr w:rsidR="007D2DD7" w:rsidRPr="007756A8" w14:paraId="5F67EEDD" w14:textId="77777777" w:rsidTr="00061727">
        <w:trPr>
          <w:trHeight w:val="368"/>
        </w:trPr>
        <w:tc>
          <w:tcPr>
            <w:tcW w:w="6835" w:type="dxa"/>
          </w:tcPr>
          <w:p w14:paraId="2FB982E0" w14:textId="01371920" w:rsidR="007D2DD7" w:rsidRPr="007756A8" w:rsidRDefault="007D2DD7" w:rsidP="007D2DD7">
            <w:pPr>
              <w:rPr>
                <w:rFonts w:ascii="Times New Roman" w:hAnsi="Times New Roman" w:cs="Times New Roman"/>
                <w:sz w:val="24"/>
                <w:szCs w:val="24"/>
              </w:rPr>
            </w:pPr>
            <w:r w:rsidRPr="007756A8">
              <w:rPr>
                <w:rFonts w:ascii="Times New Roman" w:hAnsi="Times New Roman" w:cs="Times New Roman"/>
                <w:sz w:val="24"/>
                <w:szCs w:val="24"/>
              </w:rPr>
              <w:t>Business Structure &amp; Internal Governance</w:t>
            </w:r>
          </w:p>
        </w:tc>
        <w:tc>
          <w:tcPr>
            <w:tcW w:w="1637" w:type="dxa"/>
          </w:tcPr>
          <w:p w14:paraId="17854DA6" w14:textId="3A3C5C5D" w:rsidR="007D2DD7" w:rsidRPr="007756A8" w:rsidRDefault="00EF4A67" w:rsidP="00AD23CA">
            <w:pPr>
              <w:spacing w:before="120"/>
              <w:ind w:left="340" w:hanging="340"/>
              <w:rPr>
                <w:rFonts w:ascii="Times New Roman" w:hAnsi="Times New Roman" w:cs="Times New Roman"/>
                <w:sz w:val="24"/>
                <w:szCs w:val="24"/>
              </w:rPr>
            </w:pPr>
            <w:r>
              <w:rPr>
                <w:rFonts w:ascii="Times New Roman" w:hAnsi="Times New Roman" w:cs="Times New Roman"/>
                <w:sz w:val="24"/>
                <w:szCs w:val="24"/>
              </w:rPr>
              <w:t>2</w:t>
            </w:r>
          </w:p>
        </w:tc>
        <w:tc>
          <w:tcPr>
            <w:tcW w:w="1423" w:type="dxa"/>
            <w:vMerge/>
          </w:tcPr>
          <w:p w14:paraId="700087D5" w14:textId="77777777" w:rsidR="007D2DD7" w:rsidRPr="007756A8" w:rsidRDefault="007D2DD7" w:rsidP="00AD23CA">
            <w:pPr>
              <w:spacing w:before="120"/>
              <w:jc w:val="center"/>
              <w:rPr>
                <w:rFonts w:ascii="Times New Roman" w:hAnsi="Times New Roman" w:cs="Times New Roman"/>
                <w:sz w:val="24"/>
                <w:szCs w:val="24"/>
              </w:rPr>
            </w:pPr>
          </w:p>
        </w:tc>
      </w:tr>
      <w:tr w:rsidR="007D2DD7" w:rsidRPr="007756A8" w14:paraId="50F42FA0" w14:textId="77777777" w:rsidTr="00061727">
        <w:trPr>
          <w:trHeight w:val="78"/>
        </w:trPr>
        <w:tc>
          <w:tcPr>
            <w:tcW w:w="6835" w:type="dxa"/>
          </w:tcPr>
          <w:p w14:paraId="624707F5" w14:textId="7AEF854E" w:rsidR="007D2DD7" w:rsidRPr="007756A8" w:rsidRDefault="007D2DD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Financial Management for NGOS</w:t>
            </w:r>
          </w:p>
        </w:tc>
        <w:tc>
          <w:tcPr>
            <w:tcW w:w="1637" w:type="dxa"/>
          </w:tcPr>
          <w:p w14:paraId="3143711F" w14:textId="635DD168" w:rsidR="007D2DD7" w:rsidRPr="007756A8" w:rsidRDefault="006B25A0"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w:t>
            </w:r>
          </w:p>
        </w:tc>
        <w:tc>
          <w:tcPr>
            <w:tcW w:w="1423" w:type="dxa"/>
            <w:vMerge/>
          </w:tcPr>
          <w:p w14:paraId="03578E21" w14:textId="77777777" w:rsidR="007D2DD7" w:rsidRPr="007756A8" w:rsidRDefault="007D2DD7" w:rsidP="00AD23CA">
            <w:pPr>
              <w:spacing w:before="120"/>
              <w:jc w:val="center"/>
              <w:rPr>
                <w:rFonts w:ascii="Times New Roman" w:hAnsi="Times New Roman" w:cs="Times New Roman"/>
                <w:sz w:val="24"/>
                <w:szCs w:val="24"/>
              </w:rPr>
            </w:pPr>
          </w:p>
        </w:tc>
      </w:tr>
      <w:tr w:rsidR="007D2DD7" w:rsidRPr="007756A8" w14:paraId="4601EE76" w14:textId="77777777" w:rsidTr="00061727">
        <w:trPr>
          <w:trHeight w:val="78"/>
        </w:trPr>
        <w:tc>
          <w:tcPr>
            <w:tcW w:w="6835" w:type="dxa"/>
          </w:tcPr>
          <w:p w14:paraId="13DBF472" w14:textId="58932F5D" w:rsidR="007D2DD7" w:rsidRPr="007756A8" w:rsidRDefault="007D2DD7" w:rsidP="007D2DD7">
            <w:pPr>
              <w:rPr>
                <w:rFonts w:ascii="Times New Roman" w:hAnsi="Times New Roman" w:cs="Times New Roman"/>
                <w:sz w:val="24"/>
                <w:szCs w:val="24"/>
              </w:rPr>
            </w:pPr>
            <w:r w:rsidRPr="007756A8">
              <w:rPr>
                <w:rFonts w:ascii="Times New Roman" w:hAnsi="Times New Roman" w:cs="Times New Roman"/>
                <w:sz w:val="24"/>
                <w:szCs w:val="24"/>
              </w:rPr>
              <w:t>Communication, PR &amp; Social Media</w:t>
            </w:r>
          </w:p>
        </w:tc>
        <w:tc>
          <w:tcPr>
            <w:tcW w:w="1637" w:type="dxa"/>
          </w:tcPr>
          <w:p w14:paraId="36C0CF8D" w14:textId="20EF33A1" w:rsidR="007D2DD7" w:rsidRPr="007756A8" w:rsidRDefault="006B25A0"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w:t>
            </w:r>
          </w:p>
        </w:tc>
        <w:tc>
          <w:tcPr>
            <w:tcW w:w="1423" w:type="dxa"/>
            <w:vMerge/>
          </w:tcPr>
          <w:p w14:paraId="1DE71AF5" w14:textId="77777777" w:rsidR="007D2DD7" w:rsidRPr="007756A8" w:rsidRDefault="007D2DD7" w:rsidP="00AD23CA">
            <w:pPr>
              <w:spacing w:before="120"/>
              <w:jc w:val="center"/>
              <w:rPr>
                <w:rFonts w:ascii="Times New Roman" w:hAnsi="Times New Roman" w:cs="Times New Roman"/>
                <w:sz w:val="24"/>
                <w:szCs w:val="24"/>
              </w:rPr>
            </w:pPr>
          </w:p>
        </w:tc>
      </w:tr>
      <w:tr w:rsidR="007D2DD7" w:rsidRPr="007756A8" w14:paraId="3D62D2AB" w14:textId="77777777" w:rsidTr="00061727">
        <w:trPr>
          <w:trHeight w:val="78"/>
        </w:trPr>
        <w:tc>
          <w:tcPr>
            <w:tcW w:w="6835" w:type="dxa"/>
          </w:tcPr>
          <w:p w14:paraId="5C4F6DD5" w14:textId="531BFE4D" w:rsidR="007D2DD7" w:rsidRPr="007756A8" w:rsidRDefault="007D2DD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Fund Raising &amp; Funding Diversification</w:t>
            </w:r>
          </w:p>
        </w:tc>
        <w:tc>
          <w:tcPr>
            <w:tcW w:w="1637" w:type="dxa"/>
          </w:tcPr>
          <w:p w14:paraId="53260D51" w14:textId="139C7D6F" w:rsidR="007D2DD7" w:rsidRPr="007756A8" w:rsidRDefault="006B25A0"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w:t>
            </w:r>
          </w:p>
        </w:tc>
        <w:tc>
          <w:tcPr>
            <w:tcW w:w="1423" w:type="dxa"/>
            <w:vMerge/>
          </w:tcPr>
          <w:p w14:paraId="75D9BE34" w14:textId="77777777" w:rsidR="007D2DD7" w:rsidRPr="007756A8" w:rsidRDefault="007D2DD7" w:rsidP="00AD23CA">
            <w:pPr>
              <w:spacing w:before="120"/>
              <w:jc w:val="center"/>
              <w:rPr>
                <w:rFonts w:ascii="Times New Roman" w:hAnsi="Times New Roman" w:cs="Times New Roman"/>
                <w:sz w:val="24"/>
                <w:szCs w:val="24"/>
              </w:rPr>
            </w:pPr>
          </w:p>
        </w:tc>
      </w:tr>
      <w:tr w:rsidR="007D2DD7" w:rsidRPr="007756A8" w14:paraId="7880A553" w14:textId="77777777" w:rsidTr="00061727">
        <w:trPr>
          <w:trHeight w:val="440"/>
        </w:trPr>
        <w:tc>
          <w:tcPr>
            <w:tcW w:w="6835" w:type="dxa"/>
          </w:tcPr>
          <w:p w14:paraId="0E9DEDB9" w14:textId="27990A90" w:rsidR="007D2DD7" w:rsidRPr="007756A8" w:rsidRDefault="007D2DD7" w:rsidP="007D2DD7">
            <w:pPr>
              <w:rPr>
                <w:rFonts w:ascii="Times New Roman" w:hAnsi="Times New Roman" w:cs="Times New Roman"/>
                <w:sz w:val="24"/>
                <w:szCs w:val="24"/>
              </w:rPr>
            </w:pPr>
            <w:r w:rsidRPr="007756A8">
              <w:rPr>
                <w:rFonts w:ascii="Times New Roman" w:hAnsi="Times New Roman" w:cs="Times New Roman"/>
                <w:sz w:val="24"/>
                <w:szCs w:val="24"/>
              </w:rPr>
              <w:t>Measurement Tools for Success/Monitoring &amp; Evaluation</w:t>
            </w:r>
          </w:p>
        </w:tc>
        <w:tc>
          <w:tcPr>
            <w:tcW w:w="1637" w:type="dxa"/>
          </w:tcPr>
          <w:p w14:paraId="1338B4AE" w14:textId="08A511E9" w:rsidR="007D2DD7" w:rsidRPr="007756A8" w:rsidRDefault="006B25A0"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w:t>
            </w:r>
          </w:p>
        </w:tc>
        <w:tc>
          <w:tcPr>
            <w:tcW w:w="1423" w:type="dxa"/>
            <w:vMerge/>
          </w:tcPr>
          <w:p w14:paraId="0178206D" w14:textId="77777777" w:rsidR="007D2DD7" w:rsidRPr="007756A8" w:rsidRDefault="007D2DD7" w:rsidP="00AD23CA">
            <w:pPr>
              <w:spacing w:before="120"/>
              <w:jc w:val="center"/>
              <w:rPr>
                <w:rFonts w:ascii="Times New Roman" w:hAnsi="Times New Roman" w:cs="Times New Roman"/>
                <w:sz w:val="24"/>
                <w:szCs w:val="24"/>
              </w:rPr>
            </w:pPr>
          </w:p>
        </w:tc>
      </w:tr>
      <w:tr w:rsidR="007D2DD7" w:rsidRPr="007756A8" w14:paraId="504362FE" w14:textId="77777777" w:rsidTr="00061727">
        <w:trPr>
          <w:trHeight w:val="78"/>
        </w:trPr>
        <w:tc>
          <w:tcPr>
            <w:tcW w:w="6835" w:type="dxa"/>
          </w:tcPr>
          <w:p w14:paraId="7165D867" w14:textId="0F982375" w:rsidR="007D2DD7" w:rsidRPr="007756A8" w:rsidRDefault="007D2DD7"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Advocacy</w:t>
            </w:r>
            <w:r w:rsidR="001144CF" w:rsidRPr="007756A8">
              <w:rPr>
                <w:rFonts w:ascii="Times New Roman" w:hAnsi="Times New Roman" w:cs="Times New Roman"/>
                <w:sz w:val="24"/>
                <w:szCs w:val="24"/>
              </w:rPr>
              <w:t>/Networking</w:t>
            </w:r>
          </w:p>
        </w:tc>
        <w:tc>
          <w:tcPr>
            <w:tcW w:w="1637" w:type="dxa"/>
          </w:tcPr>
          <w:p w14:paraId="7A53560A" w14:textId="028F9984" w:rsidR="007D2DD7" w:rsidRPr="007756A8" w:rsidRDefault="006B25A0"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1</w:t>
            </w:r>
          </w:p>
        </w:tc>
        <w:tc>
          <w:tcPr>
            <w:tcW w:w="1423" w:type="dxa"/>
            <w:vMerge/>
          </w:tcPr>
          <w:p w14:paraId="6A18B0CC" w14:textId="77777777" w:rsidR="007D2DD7" w:rsidRPr="007756A8" w:rsidRDefault="007D2DD7" w:rsidP="00AD23CA">
            <w:pPr>
              <w:spacing w:before="120"/>
              <w:jc w:val="center"/>
              <w:rPr>
                <w:rFonts w:ascii="Times New Roman" w:hAnsi="Times New Roman" w:cs="Times New Roman"/>
                <w:sz w:val="24"/>
                <w:szCs w:val="24"/>
              </w:rPr>
            </w:pPr>
          </w:p>
        </w:tc>
      </w:tr>
      <w:tr w:rsidR="00C51423" w:rsidRPr="007756A8" w14:paraId="4960F899" w14:textId="77777777" w:rsidTr="00061727">
        <w:tc>
          <w:tcPr>
            <w:tcW w:w="8472" w:type="dxa"/>
            <w:gridSpan w:val="2"/>
            <w:shd w:val="pct10" w:color="auto" w:fill="FFFFFF"/>
            <w:vAlign w:val="center"/>
          </w:tcPr>
          <w:p w14:paraId="3F4C6090" w14:textId="77777777" w:rsidR="00C51423" w:rsidRPr="007756A8" w:rsidRDefault="00C51423" w:rsidP="00AD23CA">
            <w:pPr>
              <w:spacing w:before="120"/>
              <w:rPr>
                <w:rFonts w:ascii="Times New Roman" w:hAnsi="Times New Roman" w:cs="Times New Roman"/>
                <w:sz w:val="24"/>
                <w:szCs w:val="24"/>
              </w:rPr>
            </w:pPr>
            <w:r w:rsidRPr="007756A8">
              <w:rPr>
                <w:rFonts w:ascii="Times New Roman" w:hAnsi="Times New Roman" w:cs="Times New Roman"/>
                <w:b/>
                <w:sz w:val="24"/>
                <w:szCs w:val="24"/>
              </w:rPr>
              <w:t>2. Effectiveness and feasibility of the action</w:t>
            </w:r>
          </w:p>
        </w:tc>
        <w:tc>
          <w:tcPr>
            <w:tcW w:w="1423" w:type="dxa"/>
            <w:shd w:val="pct10" w:color="auto" w:fill="FFFFFF"/>
            <w:vAlign w:val="center"/>
          </w:tcPr>
          <w:p w14:paraId="70215258" w14:textId="4B5B3602" w:rsidR="00C51423" w:rsidRPr="007756A8" w:rsidRDefault="007D2DD7"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35</w:t>
            </w:r>
          </w:p>
        </w:tc>
      </w:tr>
      <w:tr w:rsidR="00992C30" w:rsidRPr="007756A8" w14:paraId="05C7B97D" w14:textId="77777777" w:rsidTr="00061727">
        <w:tc>
          <w:tcPr>
            <w:tcW w:w="8472" w:type="dxa"/>
            <w:gridSpan w:val="2"/>
          </w:tcPr>
          <w:p w14:paraId="2ED9C46B" w14:textId="198ECF70" w:rsidR="00992C30" w:rsidRPr="007756A8" w:rsidRDefault="00992C30" w:rsidP="00AD23CA">
            <w:pPr>
              <w:spacing w:before="120"/>
              <w:ind w:left="340" w:hanging="340"/>
              <w:rPr>
                <w:rFonts w:ascii="Times New Roman" w:hAnsi="Times New Roman" w:cs="Times New Roman"/>
                <w:sz w:val="24"/>
                <w:szCs w:val="24"/>
              </w:rPr>
            </w:pPr>
            <w:r w:rsidRPr="007756A8">
              <w:rPr>
                <w:rFonts w:ascii="Times New Roman" w:hAnsi="Times New Roman" w:cs="Times New Roman"/>
                <w:noProof/>
                <w:sz w:val="24"/>
                <w:szCs w:val="24"/>
              </w:rPr>
              <w:lastRenderedPageBreak/>
              <w:t>2.1 How relevant is the proposal to the objectives and priorities of the call for proposals and to the specific themes/sectors/areas or any other specific requirement stated in the guidelines for applicants?</w:t>
            </w:r>
          </w:p>
        </w:tc>
        <w:tc>
          <w:tcPr>
            <w:tcW w:w="1423" w:type="dxa"/>
          </w:tcPr>
          <w:p w14:paraId="73510207" w14:textId="48EC7C55" w:rsidR="00992C30" w:rsidRPr="007756A8" w:rsidRDefault="00992C30"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5X2**</w:t>
            </w:r>
          </w:p>
        </w:tc>
      </w:tr>
      <w:tr w:rsidR="00C51423" w:rsidRPr="007756A8" w14:paraId="6212BDFB" w14:textId="77777777" w:rsidTr="00061727">
        <w:tc>
          <w:tcPr>
            <w:tcW w:w="8472" w:type="dxa"/>
            <w:gridSpan w:val="2"/>
          </w:tcPr>
          <w:p w14:paraId="282DDE86" w14:textId="1EC009B2"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w:t>
            </w:r>
            <w:r w:rsidR="00992C30" w:rsidRPr="007756A8">
              <w:rPr>
                <w:rFonts w:ascii="Times New Roman" w:hAnsi="Times New Roman" w:cs="Times New Roman"/>
                <w:sz w:val="24"/>
                <w:szCs w:val="24"/>
              </w:rPr>
              <w:t>2</w:t>
            </w:r>
            <w:r w:rsidRPr="007756A8">
              <w:rPr>
                <w:rFonts w:ascii="Times New Roman" w:hAnsi="Times New Roman" w:cs="Times New Roman"/>
                <w:sz w:val="24"/>
                <w:szCs w:val="24"/>
              </w:rPr>
              <w:t xml:space="preserve"> Are the activities proposed appropriate, practical, and consistent with the objectives and expected results?</w:t>
            </w:r>
          </w:p>
        </w:tc>
        <w:tc>
          <w:tcPr>
            <w:tcW w:w="1423" w:type="dxa"/>
          </w:tcPr>
          <w:p w14:paraId="02BE8576"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7D2DD7" w:rsidRPr="007756A8" w14:paraId="650203B9" w14:textId="77777777" w:rsidTr="00061727">
        <w:tc>
          <w:tcPr>
            <w:tcW w:w="8472" w:type="dxa"/>
            <w:gridSpan w:val="2"/>
          </w:tcPr>
          <w:p w14:paraId="17A41841" w14:textId="1957A56A" w:rsidR="007D2DD7" w:rsidRPr="007756A8" w:rsidRDefault="007D2DD7" w:rsidP="00AD23CA">
            <w:pPr>
              <w:spacing w:before="120"/>
              <w:ind w:left="340" w:hanging="340"/>
              <w:rPr>
                <w:rFonts w:ascii="Times New Roman" w:hAnsi="Times New Roman" w:cs="Times New Roman"/>
                <w:sz w:val="24"/>
                <w:szCs w:val="24"/>
              </w:rPr>
            </w:pPr>
            <w:r w:rsidRPr="007756A8">
              <w:rPr>
                <w:rFonts w:ascii="Times New Roman" w:hAnsi="Times New Roman" w:cs="Times New Roman"/>
                <w:noProof/>
                <w:sz w:val="24"/>
                <w:szCs w:val="24"/>
              </w:rPr>
              <w:t>2.3 How clearly defined and strategically chosen are those involved (final beneficiaries, target groups)? Have their needs and constraints been clearly defined and does the proposal address them appropriately?</w:t>
            </w:r>
          </w:p>
        </w:tc>
        <w:tc>
          <w:tcPr>
            <w:tcW w:w="1423" w:type="dxa"/>
          </w:tcPr>
          <w:p w14:paraId="0D432C2A" w14:textId="44BE787C" w:rsidR="007D2DD7" w:rsidRPr="007756A8" w:rsidRDefault="007D2DD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25F67169" w14:textId="77777777" w:rsidTr="00061727">
        <w:tc>
          <w:tcPr>
            <w:tcW w:w="8472" w:type="dxa"/>
            <w:gridSpan w:val="2"/>
          </w:tcPr>
          <w:p w14:paraId="040F3648" w14:textId="6BEC19D5"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w:t>
            </w:r>
            <w:r w:rsidR="007D2DD7" w:rsidRPr="007756A8">
              <w:rPr>
                <w:rFonts w:ascii="Times New Roman" w:hAnsi="Times New Roman" w:cs="Times New Roman"/>
                <w:sz w:val="24"/>
                <w:szCs w:val="24"/>
              </w:rPr>
              <w:t>4</w:t>
            </w:r>
            <w:r w:rsidRPr="007756A8">
              <w:rPr>
                <w:rFonts w:ascii="Times New Roman" w:hAnsi="Times New Roman" w:cs="Times New Roman"/>
                <w:sz w:val="24"/>
                <w:szCs w:val="24"/>
              </w:rPr>
              <w:t xml:space="preserve"> Is the action plan clear and feasible?</w:t>
            </w:r>
          </w:p>
        </w:tc>
        <w:tc>
          <w:tcPr>
            <w:tcW w:w="1423" w:type="dxa"/>
          </w:tcPr>
          <w:p w14:paraId="56A22872"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767AE820" w14:textId="77777777" w:rsidTr="00061727">
        <w:tc>
          <w:tcPr>
            <w:tcW w:w="8472" w:type="dxa"/>
            <w:gridSpan w:val="2"/>
          </w:tcPr>
          <w:p w14:paraId="7A69945F" w14:textId="54F1FF7B"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2.</w:t>
            </w:r>
            <w:r w:rsidR="007D2DD7" w:rsidRPr="007756A8">
              <w:rPr>
                <w:rFonts w:ascii="Times New Roman" w:hAnsi="Times New Roman" w:cs="Times New Roman"/>
                <w:sz w:val="24"/>
                <w:szCs w:val="24"/>
              </w:rPr>
              <w:t>5</w:t>
            </w:r>
            <w:r w:rsidRPr="007756A8">
              <w:rPr>
                <w:rFonts w:ascii="Times New Roman" w:hAnsi="Times New Roman" w:cs="Times New Roman"/>
                <w:sz w:val="24"/>
                <w:szCs w:val="24"/>
              </w:rPr>
              <w:t xml:space="preserve"> Does the proposal contain objectively verifiable indicators for the outcome of the action? Is any evaluation planned?</w:t>
            </w:r>
          </w:p>
        </w:tc>
        <w:tc>
          <w:tcPr>
            <w:tcW w:w="1423" w:type="dxa"/>
          </w:tcPr>
          <w:p w14:paraId="3F6DE870"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658E017D" w14:textId="77777777" w:rsidTr="00061727">
        <w:tc>
          <w:tcPr>
            <w:tcW w:w="8472" w:type="dxa"/>
            <w:gridSpan w:val="2"/>
          </w:tcPr>
          <w:p w14:paraId="642812DA" w14:textId="6DA66FD5" w:rsidR="00C51423" w:rsidRPr="007756A8" w:rsidRDefault="00992C30" w:rsidP="00AD23CA">
            <w:pPr>
              <w:spacing w:before="120"/>
              <w:rPr>
                <w:rFonts w:ascii="Times New Roman" w:hAnsi="Times New Roman" w:cs="Times New Roman"/>
                <w:sz w:val="24"/>
                <w:szCs w:val="24"/>
              </w:rPr>
            </w:pPr>
            <w:r w:rsidRPr="007756A8">
              <w:rPr>
                <w:rFonts w:ascii="Times New Roman" w:hAnsi="Times New Roman" w:cs="Times New Roman"/>
                <w:noProof/>
                <w:sz w:val="24"/>
                <w:szCs w:val="24"/>
              </w:rPr>
              <w:t>2.</w:t>
            </w:r>
            <w:r w:rsidR="007D2DD7" w:rsidRPr="007756A8">
              <w:rPr>
                <w:rFonts w:ascii="Times New Roman" w:hAnsi="Times New Roman" w:cs="Times New Roman"/>
                <w:noProof/>
                <w:sz w:val="24"/>
                <w:szCs w:val="24"/>
              </w:rPr>
              <w:t>6</w:t>
            </w:r>
            <w:r w:rsidRPr="007756A8">
              <w:rPr>
                <w:rFonts w:ascii="Times New Roman" w:hAnsi="Times New Roman" w:cs="Times New Roman"/>
                <w:noProof/>
                <w:sz w:val="24"/>
                <w:szCs w:val="24"/>
              </w:rPr>
              <w:t xml:space="preserve"> Does the proposal contain particular added-value elements (e.g. innovation, best practices) ? </w:t>
            </w:r>
            <w:r w:rsidR="00B94349">
              <w:rPr>
                <w:rFonts w:ascii="Times New Roman" w:hAnsi="Times New Roman" w:cs="Times New Roman"/>
                <w:noProof/>
                <w:sz w:val="24"/>
                <w:szCs w:val="24"/>
              </w:rPr>
              <w:t xml:space="preserve">Does the proposal contain sufficient visibility mechanisms to highlight the funding provided by RISE and the EU? </w:t>
            </w:r>
          </w:p>
        </w:tc>
        <w:tc>
          <w:tcPr>
            <w:tcW w:w="1423" w:type="dxa"/>
          </w:tcPr>
          <w:p w14:paraId="70681F84"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0FBB1D02" w14:textId="77777777" w:rsidTr="00061727">
        <w:tc>
          <w:tcPr>
            <w:tcW w:w="8472" w:type="dxa"/>
            <w:gridSpan w:val="2"/>
            <w:shd w:val="pct10" w:color="auto" w:fill="FFFFFF"/>
            <w:vAlign w:val="center"/>
          </w:tcPr>
          <w:p w14:paraId="13DC000A" w14:textId="77777777" w:rsidR="00C51423" w:rsidRPr="007756A8" w:rsidRDefault="00C51423" w:rsidP="00AD23CA">
            <w:pPr>
              <w:spacing w:before="120"/>
              <w:rPr>
                <w:rFonts w:ascii="Times New Roman" w:hAnsi="Times New Roman" w:cs="Times New Roman"/>
                <w:sz w:val="24"/>
                <w:szCs w:val="24"/>
              </w:rPr>
            </w:pPr>
            <w:r w:rsidRPr="007756A8">
              <w:rPr>
                <w:rFonts w:ascii="Times New Roman" w:hAnsi="Times New Roman" w:cs="Times New Roman"/>
                <w:sz w:val="24"/>
                <w:szCs w:val="24"/>
              </w:rPr>
              <w:br w:type="page"/>
            </w:r>
            <w:r w:rsidRPr="007756A8">
              <w:rPr>
                <w:rFonts w:ascii="Times New Roman" w:hAnsi="Times New Roman" w:cs="Times New Roman"/>
                <w:b/>
                <w:sz w:val="24"/>
                <w:szCs w:val="24"/>
              </w:rPr>
              <w:t xml:space="preserve">3. Sustainability of the action </w:t>
            </w:r>
          </w:p>
        </w:tc>
        <w:tc>
          <w:tcPr>
            <w:tcW w:w="1423" w:type="dxa"/>
            <w:shd w:val="pct10" w:color="auto" w:fill="FFFFFF"/>
            <w:vAlign w:val="center"/>
          </w:tcPr>
          <w:p w14:paraId="79FA3B1F" w14:textId="4645CE45" w:rsidR="00C51423" w:rsidRPr="007756A8" w:rsidRDefault="00394F84"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20</w:t>
            </w:r>
          </w:p>
        </w:tc>
      </w:tr>
      <w:tr w:rsidR="00C51423" w:rsidRPr="007756A8" w14:paraId="2528BAEF" w14:textId="77777777" w:rsidTr="00061727">
        <w:tc>
          <w:tcPr>
            <w:tcW w:w="8472" w:type="dxa"/>
            <w:gridSpan w:val="2"/>
          </w:tcPr>
          <w:p w14:paraId="18549C3D" w14:textId="77777777"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3.1 Is the action likely to have a tangible impact on its target groups?</w:t>
            </w:r>
          </w:p>
        </w:tc>
        <w:tc>
          <w:tcPr>
            <w:tcW w:w="1423" w:type="dxa"/>
          </w:tcPr>
          <w:p w14:paraId="00FA80B8"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44E8C888" w14:textId="77777777" w:rsidTr="00061727">
        <w:tc>
          <w:tcPr>
            <w:tcW w:w="8472" w:type="dxa"/>
            <w:gridSpan w:val="2"/>
          </w:tcPr>
          <w:p w14:paraId="26981D1F" w14:textId="77777777"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3.2 Is the proposal likely to have multiplier effects? (Including scope for replication, extension and information sharing.)</w:t>
            </w:r>
          </w:p>
        </w:tc>
        <w:tc>
          <w:tcPr>
            <w:tcW w:w="1423" w:type="dxa"/>
          </w:tcPr>
          <w:p w14:paraId="34A1F961" w14:textId="77777777"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w:t>
            </w:r>
          </w:p>
        </w:tc>
      </w:tr>
      <w:tr w:rsidR="00C51423" w:rsidRPr="007756A8" w14:paraId="26B68AF5" w14:textId="77777777" w:rsidTr="00061727">
        <w:tc>
          <w:tcPr>
            <w:tcW w:w="8472" w:type="dxa"/>
            <w:gridSpan w:val="2"/>
          </w:tcPr>
          <w:p w14:paraId="3161D3C6" w14:textId="77777777" w:rsidR="00C51423" w:rsidRPr="007756A8" w:rsidRDefault="00C51423" w:rsidP="00AD23CA">
            <w:pPr>
              <w:spacing w:before="120"/>
              <w:rPr>
                <w:rFonts w:ascii="Times New Roman" w:hAnsi="Times New Roman" w:cs="Times New Roman"/>
                <w:sz w:val="24"/>
                <w:szCs w:val="24"/>
              </w:rPr>
            </w:pPr>
            <w:r w:rsidRPr="007756A8">
              <w:rPr>
                <w:rFonts w:ascii="Times New Roman" w:hAnsi="Times New Roman" w:cs="Times New Roman"/>
                <w:sz w:val="24"/>
                <w:szCs w:val="24"/>
              </w:rPr>
              <w:t xml:space="preserve">3.3 Are the expected results of the proposed action </w:t>
            </w:r>
            <w:proofErr w:type="gramStart"/>
            <w:r w:rsidRPr="007756A8">
              <w:rPr>
                <w:rFonts w:ascii="Times New Roman" w:hAnsi="Times New Roman" w:cs="Times New Roman"/>
                <w:sz w:val="24"/>
                <w:szCs w:val="24"/>
              </w:rPr>
              <w:t>sustainable?:</w:t>
            </w:r>
            <w:proofErr w:type="gramEnd"/>
          </w:p>
          <w:p w14:paraId="1106244E" w14:textId="77777777" w:rsidR="00C51423" w:rsidRPr="007756A8" w:rsidRDefault="00C51423" w:rsidP="00AD23CA">
            <w:pPr>
              <w:spacing w:before="120"/>
              <w:ind w:left="510" w:hanging="170"/>
              <w:rPr>
                <w:rFonts w:ascii="Times New Roman" w:hAnsi="Times New Roman" w:cs="Times New Roman"/>
                <w:sz w:val="24"/>
                <w:szCs w:val="24"/>
              </w:rPr>
            </w:pPr>
            <w:r w:rsidRPr="007756A8">
              <w:rPr>
                <w:rFonts w:ascii="Times New Roman" w:hAnsi="Times New Roman" w:cs="Times New Roman"/>
                <w:sz w:val="24"/>
                <w:szCs w:val="24"/>
              </w:rPr>
              <w:t xml:space="preserve">- financially </w:t>
            </w:r>
            <w:r w:rsidRPr="007756A8">
              <w:rPr>
                <w:rFonts w:ascii="Times New Roman" w:hAnsi="Times New Roman" w:cs="Times New Roman"/>
                <w:i/>
                <w:sz w:val="24"/>
                <w:szCs w:val="24"/>
              </w:rPr>
              <w:t>(how will the activities be financed after the funding ends?)</w:t>
            </w:r>
          </w:p>
          <w:p w14:paraId="33AB81DA" w14:textId="77777777" w:rsidR="00C51423" w:rsidRPr="007756A8" w:rsidRDefault="00C51423" w:rsidP="00AD23CA">
            <w:pPr>
              <w:spacing w:before="120"/>
              <w:ind w:left="510" w:hanging="170"/>
              <w:rPr>
                <w:rFonts w:ascii="Times New Roman" w:hAnsi="Times New Roman" w:cs="Times New Roman"/>
                <w:sz w:val="24"/>
                <w:szCs w:val="24"/>
              </w:rPr>
            </w:pPr>
            <w:r w:rsidRPr="007756A8">
              <w:rPr>
                <w:rFonts w:ascii="Times New Roman" w:hAnsi="Times New Roman" w:cs="Times New Roman"/>
                <w:sz w:val="24"/>
                <w:szCs w:val="24"/>
              </w:rPr>
              <w:t xml:space="preserve">- institutionally </w:t>
            </w:r>
            <w:r w:rsidRPr="007756A8">
              <w:rPr>
                <w:rFonts w:ascii="Times New Roman" w:hAnsi="Times New Roman" w:cs="Times New Roman"/>
                <w:i/>
                <w:sz w:val="24"/>
                <w:szCs w:val="24"/>
              </w:rPr>
              <w:t>(will structures allowing the activities to continue be in place at the end of the action? Will there be local ‘ownership’ of the results of the action?)</w:t>
            </w:r>
          </w:p>
          <w:p w14:paraId="55A166E7" w14:textId="77777777" w:rsidR="00C51423" w:rsidRPr="007756A8" w:rsidRDefault="00C51423" w:rsidP="00AD23CA">
            <w:pPr>
              <w:spacing w:before="120"/>
              <w:ind w:left="510" w:hanging="170"/>
              <w:rPr>
                <w:rFonts w:ascii="Times New Roman" w:hAnsi="Times New Roman" w:cs="Times New Roman"/>
                <w:iCs/>
                <w:sz w:val="24"/>
                <w:szCs w:val="24"/>
              </w:rPr>
            </w:pPr>
            <w:r w:rsidRPr="007756A8">
              <w:rPr>
                <w:rFonts w:ascii="Times New Roman" w:hAnsi="Times New Roman" w:cs="Times New Roman"/>
                <w:sz w:val="24"/>
                <w:szCs w:val="24"/>
              </w:rPr>
              <w:t xml:space="preserve">- at policy level (where applicable) </w:t>
            </w:r>
            <w:r w:rsidRPr="007756A8">
              <w:rPr>
                <w:rFonts w:ascii="Times New Roman" w:hAnsi="Times New Roman" w:cs="Times New Roman"/>
                <w:i/>
                <w:sz w:val="24"/>
                <w:szCs w:val="24"/>
              </w:rPr>
              <w:t xml:space="preserve">(what will be the structural impact of the action — e.g. will it lead to improved legislation, codes of conduct, methods, </w:t>
            </w:r>
            <w:proofErr w:type="spellStart"/>
            <w:r w:rsidRPr="007756A8">
              <w:rPr>
                <w:rFonts w:ascii="Times New Roman" w:hAnsi="Times New Roman" w:cs="Times New Roman"/>
                <w:i/>
                <w:sz w:val="24"/>
                <w:szCs w:val="24"/>
              </w:rPr>
              <w:t>etc</w:t>
            </w:r>
            <w:proofErr w:type="spellEnd"/>
            <w:r w:rsidRPr="007756A8">
              <w:rPr>
                <w:rFonts w:ascii="Times New Roman" w:hAnsi="Times New Roman" w:cs="Times New Roman"/>
                <w:i/>
                <w:sz w:val="24"/>
                <w:szCs w:val="24"/>
              </w:rPr>
              <w:t>?)</w:t>
            </w:r>
          </w:p>
          <w:p w14:paraId="2BF59C89" w14:textId="77777777" w:rsidR="00C51423" w:rsidRPr="007756A8" w:rsidRDefault="00C51423" w:rsidP="00AD23CA">
            <w:pPr>
              <w:spacing w:before="120"/>
              <w:ind w:left="510" w:hanging="170"/>
              <w:rPr>
                <w:rFonts w:ascii="Times New Roman" w:hAnsi="Times New Roman" w:cs="Times New Roman"/>
                <w:sz w:val="24"/>
                <w:szCs w:val="24"/>
              </w:rPr>
            </w:pPr>
            <w:r w:rsidRPr="007756A8">
              <w:rPr>
                <w:rFonts w:ascii="Times New Roman" w:hAnsi="Times New Roman" w:cs="Times New Roman"/>
                <w:iCs/>
                <w:sz w:val="24"/>
                <w:szCs w:val="24"/>
              </w:rPr>
              <w:lastRenderedPageBreak/>
              <w:t xml:space="preserve">- environmentally (if applicable) </w:t>
            </w:r>
            <w:r w:rsidRPr="007756A8">
              <w:rPr>
                <w:rFonts w:ascii="Times New Roman" w:hAnsi="Times New Roman" w:cs="Times New Roman"/>
                <w:i/>
                <w:sz w:val="24"/>
                <w:szCs w:val="24"/>
              </w:rPr>
              <w:t>(will the action have a negative/positive environmental impact?)</w:t>
            </w:r>
          </w:p>
        </w:tc>
        <w:tc>
          <w:tcPr>
            <w:tcW w:w="1423" w:type="dxa"/>
          </w:tcPr>
          <w:p w14:paraId="08830DD6" w14:textId="3B5E0C86"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lastRenderedPageBreak/>
              <w:t>5</w:t>
            </w:r>
            <w:r w:rsidR="00394F84" w:rsidRPr="007756A8">
              <w:rPr>
                <w:rFonts w:ascii="Times New Roman" w:hAnsi="Times New Roman" w:cs="Times New Roman"/>
                <w:sz w:val="24"/>
                <w:szCs w:val="24"/>
              </w:rPr>
              <w:t>X2**</w:t>
            </w:r>
          </w:p>
        </w:tc>
      </w:tr>
      <w:tr w:rsidR="00C51423" w:rsidRPr="007756A8" w14:paraId="032EB52B" w14:textId="77777777" w:rsidTr="00061727">
        <w:tc>
          <w:tcPr>
            <w:tcW w:w="8472" w:type="dxa"/>
            <w:gridSpan w:val="2"/>
            <w:shd w:val="pct10" w:color="auto" w:fill="FFFFFF"/>
            <w:vAlign w:val="center"/>
          </w:tcPr>
          <w:p w14:paraId="43FDA608" w14:textId="77777777" w:rsidR="00C51423" w:rsidRPr="007756A8" w:rsidRDefault="00C51423" w:rsidP="00AD23CA">
            <w:pPr>
              <w:spacing w:before="120"/>
              <w:rPr>
                <w:rFonts w:ascii="Times New Roman" w:hAnsi="Times New Roman" w:cs="Times New Roman"/>
                <w:sz w:val="24"/>
                <w:szCs w:val="24"/>
              </w:rPr>
            </w:pPr>
            <w:r w:rsidRPr="007756A8">
              <w:rPr>
                <w:rFonts w:ascii="Times New Roman" w:hAnsi="Times New Roman" w:cs="Times New Roman"/>
                <w:sz w:val="24"/>
                <w:szCs w:val="24"/>
              </w:rPr>
              <w:br w:type="page"/>
            </w:r>
            <w:r w:rsidRPr="007756A8">
              <w:rPr>
                <w:rFonts w:ascii="Times New Roman" w:hAnsi="Times New Roman" w:cs="Times New Roman"/>
                <w:b/>
                <w:sz w:val="24"/>
                <w:szCs w:val="24"/>
              </w:rPr>
              <w:t>4. Budget and cost-effectiveness of the action</w:t>
            </w:r>
          </w:p>
        </w:tc>
        <w:tc>
          <w:tcPr>
            <w:tcW w:w="1423" w:type="dxa"/>
            <w:shd w:val="pct10" w:color="auto" w:fill="FFFFFF"/>
            <w:vAlign w:val="center"/>
          </w:tcPr>
          <w:p w14:paraId="74D75041" w14:textId="77777777" w:rsidR="00C51423" w:rsidRPr="007756A8" w:rsidRDefault="00C51423"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15</w:t>
            </w:r>
          </w:p>
        </w:tc>
      </w:tr>
      <w:tr w:rsidR="00C51423" w:rsidRPr="007756A8" w14:paraId="059F60C3" w14:textId="77777777" w:rsidTr="00061727">
        <w:tc>
          <w:tcPr>
            <w:tcW w:w="8472" w:type="dxa"/>
            <w:gridSpan w:val="2"/>
          </w:tcPr>
          <w:p w14:paraId="31E8E74C" w14:textId="77777777"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4.1 Are the activities appropriately reflected in the budget?</w:t>
            </w:r>
          </w:p>
        </w:tc>
        <w:tc>
          <w:tcPr>
            <w:tcW w:w="1423" w:type="dxa"/>
          </w:tcPr>
          <w:p w14:paraId="4EFE1CB0" w14:textId="38B02E95" w:rsidR="00C51423"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 xml:space="preserve"> 5</w:t>
            </w:r>
          </w:p>
        </w:tc>
      </w:tr>
      <w:tr w:rsidR="00C51423" w:rsidRPr="007756A8" w14:paraId="53D9B2E7" w14:textId="77777777" w:rsidTr="00061727">
        <w:tc>
          <w:tcPr>
            <w:tcW w:w="8472" w:type="dxa"/>
            <w:gridSpan w:val="2"/>
          </w:tcPr>
          <w:p w14:paraId="4E4FBDA1" w14:textId="77777777" w:rsidR="00C51423" w:rsidRPr="007756A8" w:rsidRDefault="00C51423" w:rsidP="00AD23CA">
            <w:pPr>
              <w:spacing w:before="120"/>
              <w:ind w:left="340" w:hanging="340"/>
              <w:rPr>
                <w:rFonts w:ascii="Times New Roman" w:hAnsi="Times New Roman" w:cs="Times New Roman"/>
                <w:sz w:val="24"/>
                <w:szCs w:val="24"/>
              </w:rPr>
            </w:pPr>
            <w:r w:rsidRPr="007756A8">
              <w:rPr>
                <w:rFonts w:ascii="Times New Roman" w:hAnsi="Times New Roman" w:cs="Times New Roman"/>
                <w:sz w:val="24"/>
                <w:szCs w:val="24"/>
              </w:rPr>
              <w:t>4.2 Is the ratio between the estimated costs and the expected results satisfactory?</w:t>
            </w:r>
          </w:p>
        </w:tc>
        <w:tc>
          <w:tcPr>
            <w:tcW w:w="1423" w:type="dxa"/>
          </w:tcPr>
          <w:p w14:paraId="642AAA72" w14:textId="0E6ED408" w:rsidR="00C51423" w:rsidRPr="007756A8" w:rsidRDefault="007D2DD7"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5X2**</w:t>
            </w:r>
          </w:p>
        </w:tc>
      </w:tr>
      <w:tr w:rsidR="00C51423" w:rsidRPr="007756A8" w14:paraId="790A5E54" w14:textId="77777777" w:rsidTr="00061727">
        <w:tc>
          <w:tcPr>
            <w:tcW w:w="8472" w:type="dxa"/>
            <w:gridSpan w:val="2"/>
            <w:shd w:val="pct10" w:color="auto" w:fill="FFFFFF"/>
            <w:vAlign w:val="center"/>
          </w:tcPr>
          <w:p w14:paraId="61B11970" w14:textId="77777777" w:rsidR="00C51423" w:rsidRPr="007756A8" w:rsidRDefault="00C51423"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Maximum total score</w:t>
            </w:r>
          </w:p>
        </w:tc>
        <w:tc>
          <w:tcPr>
            <w:tcW w:w="1423" w:type="dxa"/>
            <w:shd w:val="pct10" w:color="auto" w:fill="FFFFFF"/>
            <w:vAlign w:val="center"/>
          </w:tcPr>
          <w:p w14:paraId="6229CF80" w14:textId="3EF66BE1" w:rsidR="00C51423" w:rsidRPr="007756A8" w:rsidRDefault="00394F84"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10</w:t>
            </w:r>
            <w:r w:rsidR="00C51423" w:rsidRPr="007756A8">
              <w:rPr>
                <w:rFonts w:ascii="Times New Roman" w:hAnsi="Times New Roman" w:cs="Times New Roman"/>
                <w:b/>
                <w:sz w:val="24"/>
                <w:szCs w:val="24"/>
              </w:rPr>
              <w:t>0</w:t>
            </w:r>
          </w:p>
        </w:tc>
      </w:tr>
    </w:tbl>
    <w:p w14:paraId="4903AF80" w14:textId="2D708AB5" w:rsidR="006B25A0" w:rsidRPr="007756A8" w:rsidRDefault="006B25A0" w:rsidP="006B25A0">
      <w:pPr>
        <w:pStyle w:val="Caption"/>
        <w:rPr>
          <w:sz w:val="24"/>
          <w:szCs w:val="24"/>
          <w:highlight w:val="yellow"/>
        </w:rPr>
      </w:pPr>
      <w:r w:rsidRPr="007756A8">
        <w:rPr>
          <w:sz w:val="24"/>
          <w:szCs w:val="24"/>
        </w:rPr>
        <w:t>**: this score is multiplied by 2 because of its importance</w:t>
      </w:r>
    </w:p>
    <w:p w14:paraId="10088A33" w14:textId="6EB14855" w:rsidR="0058032B" w:rsidRPr="007756A8" w:rsidRDefault="0058032B" w:rsidP="0058032B">
      <w:pPr>
        <w:rPr>
          <w:rFonts w:ascii="Times New Roman" w:hAnsi="Times New Roman" w:cs="Times New Roman"/>
          <w:i/>
          <w:sz w:val="24"/>
          <w:szCs w:val="24"/>
        </w:rPr>
      </w:pPr>
      <w:r w:rsidRPr="007756A8">
        <w:rPr>
          <w:rFonts w:ascii="Times New Roman" w:hAnsi="Times New Roman" w:cs="Times New Roman"/>
          <w:i/>
          <w:sz w:val="24"/>
          <w:szCs w:val="24"/>
        </w:rPr>
        <w:t>Note on section 1. Financial and operational capacity</w:t>
      </w:r>
      <w:r w:rsidR="00394F84" w:rsidRPr="007756A8">
        <w:rPr>
          <w:rFonts w:ascii="Times New Roman" w:hAnsi="Times New Roman" w:cs="Times New Roman"/>
          <w:i/>
          <w:sz w:val="24"/>
          <w:szCs w:val="24"/>
        </w:rPr>
        <w:br/>
      </w:r>
      <w:r w:rsidRPr="007756A8">
        <w:rPr>
          <w:rFonts w:ascii="Times New Roman" w:hAnsi="Times New Roman" w:cs="Times New Roman"/>
          <w:sz w:val="24"/>
          <w:szCs w:val="24"/>
        </w:rPr>
        <w:t>If the total score for section 1 is less than 12 points, the application will be rejected. If the score for at least one of the subsections under section 1 is 1, the application will also be rejected.</w:t>
      </w:r>
    </w:p>
    <w:p w14:paraId="32AA8ADD" w14:textId="77777777" w:rsidR="00623038" w:rsidRPr="007756A8" w:rsidRDefault="00623038" w:rsidP="00623038">
      <w:pPr>
        <w:rPr>
          <w:rFonts w:ascii="Times New Roman" w:hAnsi="Times New Roman" w:cs="Times New Roman"/>
          <w:sz w:val="24"/>
          <w:szCs w:val="24"/>
        </w:rPr>
      </w:pPr>
      <w:r w:rsidRPr="007756A8">
        <w:rPr>
          <w:rFonts w:ascii="Times New Roman" w:hAnsi="Times New Roman" w:cs="Times New Roman"/>
          <w:b/>
          <w:sz w:val="24"/>
          <w:szCs w:val="24"/>
        </w:rPr>
        <w:t>Notification of the Contracting Authority’s Decision</w:t>
      </w:r>
      <w:r w:rsidRPr="007756A8">
        <w:rPr>
          <w:rFonts w:ascii="Times New Roman" w:hAnsi="Times New Roman" w:cs="Times New Roman"/>
          <w:sz w:val="24"/>
          <w:szCs w:val="24"/>
        </w:rPr>
        <w:br/>
        <w:t>The applicants will be informed in writing of the Contracting Authority’s decision concerning their application and, if rejected, the reason for the negative decision.</w:t>
      </w:r>
    </w:p>
    <w:p w14:paraId="539E0CF0" w14:textId="77777777" w:rsidR="00623038" w:rsidRPr="007756A8" w:rsidRDefault="00623038" w:rsidP="00623038">
      <w:pPr>
        <w:rPr>
          <w:rFonts w:ascii="Times New Roman" w:hAnsi="Times New Roman" w:cs="Times New Roman"/>
          <w:b/>
          <w:sz w:val="24"/>
          <w:szCs w:val="24"/>
        </w:rPr>
      </w:pPr>
      <w:r w:rsidRPr="007756A8">
        <w:rPr>
          <w:rFonts w:ascii="Times New Roman" w:hAnsi="Times New Roman" w:cs="Times New Roman"/>
          <w:b/>
          <w:sz w:val="24"/>
          <w:szCs w:val="24"/>
        </w:rPr>
        <w:t>Indicative Timetable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843"/>
        <w:gridCol w:w="2197"/>
      </w:tblGrid>
      <w:tr w:rsidR="00623038" w:rsidRPr="007756A8" w14:paraId="465951C0" w14:textId="77777777" w:rsidTr="001C3A0D">
        <w:tc>
          <w:tcPr>
            <w:tcW w:w="4590" w:type="dxa"/>
            <w:tcBorders>
              <w:bottom w:val="nil"/>
            </w:tcBorders>
          </w:tcPr>
          <w:p w14:paraId="7163260E" w14:textId="77777777" w:rsidR="00623038" w:rsidRPr="007756A8" w:rsidRDefault="00623038" w:rsidP="00AD23CA">
            <w:pPr>
              <w:spacing w:before="120"/>
              <w:rPr>
                <w:rFonts w:ascii="Times New Roman" w:hAnsi="Times New Roman" w:cs="Times New Roman"/>
                <w:sz w:val="24"/>
                <w:szCs w:val="24"/>
              </w:rPr>
            </w:pPr>
          </w:p>
        </w:tc>
        <w:tc>
          <w:tcPr>
            <w:tcW w:w="2843" w:type="dxa"/>
            <w:shd w:val="pct10" w:color="auto" w:fill="FFFFFF"/>
          </w:tcPr>
          <w:p w14:paraId="03B7E33F" w14:textId="77777777" w:rsidR="00623038" w:rsidRPr="007756A8" w:rsidRDefault="00623038"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DATE</w:t>
            </w:r>
          </w:p>
        </w:tc>
        <w:tc>
          <w:tcPr>
            <w:tcW w:w="2197" w:type="dxa"/>
            <w:tcBorders>
              <w:bottom w:val="nil"/>
            </w:tcBorders>
            <w:shd w:val="pct10" w:color="auto" w:fill="FFFFFF"/>
          </w:tcPr>
          <w:p w14:paraId="40959A9D" w14:textId="77777777" w:rsidR="00623038" w:rsidRPr="007756A8" w:rsidRDefault="00623038" w:rsidP="00AD23CA">
            <w:pPr>
              <w:spacing w:before="120"/>
              <w:jc w:val="center"/>
              <w:rPr>
                <w:rFonts w:ascii="Times New Roman" w:hAnsi="Times New Roman" w:cs="Times New Roman"/>
                <w:b/>
                <w:sz w:val="24"/>
                <w:szCs w:val="24"/>
              </w:rPr>
            </w:pPr>
            <w:r w:rsidRPr="007756A8">
              <w:rPr>
                <w:rFonts w:ascii="Times New Roman" w:hAnsi="Times New Roman" w:cs="Times New Roman"/>
                <w:b/>
                <w:sz w:val="24"/>
                <w:szCs w:val="24"/>
              </w:rPr>
              <w:t>TIME*</w:t>
            </w:r>
          </w:p>
        </w:tc>
      </w:tr>
      <w:tr w:rsidR="00623038" w:rsidRPr="007756A8" w14:paraId="683238C7" w14:textId="77777777" w:rsidTr="001C3A0D">
        <w:tc>
          <w:tcPr>
            <w:tcW w:w="4590" w:type="dxa"/>
            <w:shd w:val="pct10" w:color="auto" w:fill="FFFFFF"/>
          </w:tcPr>
          <w:p w14:paraId="6BA20EFC"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Information Session</w:t>
            </w:r>
          </w:p>
        </w:tc>
        <w:tc>
          <w:tcPr>
            <w:tcW w:w="2843" w:type="dxa"/>
          </w:tcPr>
          <w:p w14:paraId="4325CA64" w14:textId="144AE5C8" w:rsidR="00623038" w:rsidRPr="007756A8" w:rsidRDefault="00C51423"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Ma</w:t>
            </w:r>
            <w:r w:rsidR="00C2101C" w:rsidRPr="007756A8">
              <w:rPr>
                <w:rFonts w:ascii="Times New Roman" w:hAnsi="Times New Roman" w:cs="Times New Roman"/>
                <w:sz w:val="24"/>
                <w:szCs w:val="24"/>
              </w:rPr>
              <w:t>y</w:t>
            </w:r>
            <w:r w:rsidR="00623038" w:rsidRPr="007756A8">
              <w:rPr>
                <w:rFonts w:ascii="Times New Roman" w:hAnsi="Times New Roman" w:cs="Times New Roman"/>
                <w:sz w:val="24"/>
                <w:szCs w:val="24"/>
              </w:rPr>
              <w:t xml:space="preserve"> </w:t>
            </w:r>
            <w:r w:rsidR="00EF4A67" w:rsidRPr="007756A8">
              <w:rPr>
                <w:rFonts w:ascii="Times New Roman" w:hAnsi="Times New Roman" w:cs="Times New Roman"/>
                <w:sz w:val="24"/>
                <w:szCs w:val="24"/>
              </w:rPr>
              <w:t>2</w:t>
            </w:r>
            <w:r w:rsidR="00EF4A67">
              <w:rPr>
                <w:rFonts w:ascii="Times New Roman" w:hAnsi="Times New Roman" w:cs="Times New Roman"/>
                <w:sz w:val="24"/>
                <w:szCs w:val="24"/>
              </w:rPr>
              <w:t>8</w:t>
            </w:r>
            <w:r w:rsidR="00E65ADA" w:rsidRPr="007756A8">
              <w:rPr>
                <w:rFonts w:ascii="Times New Roman" w:hAnsi="Times New Roman" w:cs="Times New Roman"/>
                <w:sz w:val="24"/>
                <w:szCs w:val="24"/>
              </w:rPr>
              <w:t>,</w:t>
            </w:r>
            <w:r w:rsidR="00623038" w:rsidRPr="007756A8">
              <w:rPr>
                <w:rFonts w:ascii="Times New Roman" w:hAnsi="Times New Roman" w:cs="Times New Roman"/>
                <w:sz w:val="24"/>
                <w:szCs w:val="24"/>
              </w:rPr>
              <w:t xml:space="preserve"> 20</w:t>
            </w:r>
            <w:r w:rsidR="00C2101C" w:rsidRPr="007756A8">
              <w:rPr>
                <w:rFonts w:ascii="Times New Roman" w:hAnsi="Times New Roman" w:cs="Times New Roman"/>
                <w:sz w:val="24"/>
                <w:szCs w:val="24"/>
              </w:rPr>
              <w:t>20</w:t>
            </w:r>
          </w:p>
        </w:tc>
        <w:tc>
          <w:tcPr>
            <w:tcW w:w="2197" w:type="dxa"/>
          </w:tcPr>
          <w:p w14:paraId="1BD22716" w14:textId="35810F1B"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10:</w:t>
            </w:r>
            <w:r w:rsidR="00C2101C" w:rsidRPr="007756A8">
              <w:rPr>
                <w:rFonts w:ascii="Times New Roman" w:hAnsi="Times New Roman" w:cs="Times New Roman"/>
                <w:sz w:val="24"/>
                <w:szCs w:val="24"/>
              </w:rPr>
              <w:t>3</w:t>
            </w:r>
            <w:r w:rsidRPr="007756A8">
              <w:rPr>
                <w:rFonts w:ascii="Times New Roman" w:hAnsi="Times New Roman" w:cs="Times New Roman"/>
                <w:sz w:val="24"/>
                <w:szCs w:val="24"/>
              </w:rPr>
              <w:t xml:space="preserve">0 </w:t>
            </w:r>
            <w:r w:rsidR="00FA453D" w:rsidRPr="007756A8">
              <w:rPr>
                <w:rFonts w:ascii="Times New Roman" w:hAnsi="Times New Roman" w:cs="Times New Roman"/>
                <w:sz w:val="24"/>
                <w:szCs w:val="24"/>
              </w:rPr>
              <w:t>– 1</w:t>
            </w:r>
            <w:r w:rsidR="00C2101C" w:rsidRPr="007756A8">
              <w:rPr>
                <w:rFonts w:ascii="Times New Roman" w:hAnsi="Times New Roman" w:cs="Times New Roman"/>
                <w:sz w:val="24"/>
                <w:szCs w:val="24"/>
              </w:rPr>
              <w:t>2</w:t>
            </w:r>
            <w:r w:rsidR="00FA453D" w:rsidRPr="007756A8">
              <w:rPr>
                <w:rFonts w:ascii="Times New Roman" w:hAnsi="Times New Roman" w:cs="Times New Roman"/>
                <w:sz w:val="24"/>
                <w:szCs w:val="24"/>
              </w:rPr>
              <w:t>:</w:t>
            </w:r>
            <w:r w:rsidR="00C2101C" w:rsidRPr="007756A8">
              <w:rPr>
                <w:rFonts w:ascii="Times New Roman" w:hAnsi="Times New Roman" w:cs="Times New Roman"/>
                <w:sz w:val="24"/>
                <w:szCs w:val="24"/>
              </w:rPr>
              <w:t>3</w:t>
            </w:r>
            <w:r w:rsidR="00FA453D" w:rsidRPr="007756A8">
              <w:rPr>
                <w:rFonts w:ascii="Times New Roman" w:hAnsi="Times New Roman" w:cs="Times New Roman"/>
                <w:sz w:val="24"/>
                <w:szCs w:val="24"/>
              </w:rPr>
              <w:t xml:space="preserve">0 </w:t>
            </w:r>
            <w:r w:rsidR="00C2101C" w:rsidRPr="007756A8">
              <w:rPr>
                <w:rFonts w:ascii="Times New Roman" w:hAnsi="Times New Roman" w:cs="Times New Roman"/>
                <w:sz w:val="24"/>
                <w:szCs w:val="24"/>
              </w:rPr>
              <w:t>p</w:t>
            </w:r>
            <w:r w:rsidRPr="007756A8">
              <w:rPr>
                <w:rFonts w:ascii="Times New Roman" w:hAnsi="Times New Roman" w:cs="Times New Roman"/>
                <w:sz w:val="24"/>
                <w:szCs w:val="24"/>
              </w:rPr>
              <w:t>.m</w:t>
            </w:r>
            <w:r w:rsidR="00E65ADA" w:rsidRPr="007756A8">
              <w:rPr>
                <w:rFonts w:ascii="Times New Roman" w:hAnsi="Times New Roman" w:cs="Times New Roman"/>
                <w:sz w:val="24"/>
                <w:szCs w:val="24"/>
              </w:rPr>
              <w:t>.</w:t>
            </w:r>
          </w:p>
        </w:tc>
      </w:tr>
      <w:tr w:rsidR="00623038" w:rsidRPr="007756A8" w14:paraId="1D5FF239" w14:textId="77777777" w:rsidTr="001C3A0D">
        <w:tc>
          <w:tcPr>
            <w:tcW w:w="4590" w:type="dxa"/>
            <w:shd w:val="pct10" w:color="auto" w:fill="FFFFFF"/>
          </w:tcPr>
          <w:p w14:paraId="69B91690" w14:textId="185DD4AB"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Deadline for requesting any clarifications from </w:t>
            </w:r>
            <w:r w:rsidR="007B2CFF">
              <w:rPr>
                <w:rFonts w:ascii="Times New Roman" w:hAnsi="Times New Roman" w:cs="Times New Roman"/>
                <w:b/>
                <w:sz w:val="24"/>
                <w:szCs w:val="24"/>
              </w:rPr>
              <w:t>RISE Life Management Services</w:t>
            </w:r>
          </w:p>
        </w:tc>
        <w:tc>
          <w:tcPr>
            <w:tcW w:w="2843" w:type="dxa"/>
          </w:tcPr>
          <w:p w14:paraId="7CA37E35" w14:textId="62B461A3" w:rsidR="00623038" w:rsidRPr="007756A8" w:rsidRDefault="00C2101C"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 xml:space="preserve">June </w:t>
            </w:r>
            <w:r w:rsidR="00EF4A67">
              <w:rPr>
                <w:rFonts w:ascii="Times New Roman" w:hAnsi="Times New Roman" w:cs="Times New Roman"/>
                <w:sz w:val="24"/>
                <w:szCs w:val="24"/>
              </w:rPr>
              <w:t>14</w:t>
            </w:r>
            <w:r w:rsidRPr="007756A8">
              <w:rPr>
                <w:rFonts w:ascii="Times New Roman" w:hAnsi="Times New Roman" w:cs="Times New Roman"/>
                <w:sz w:val="24"/>
                <w:szCs w:val="24"/>
              </w:rPr>
              <w:t>,</w:t>
            </w:r>
            <w:r w:rsidR="00623038" w:rsidRPr="007756A8">
              <w:rPr>
                <w:rFonts w:ascii="Times New Roman" w:hAnsi="Times New Roman" w:cs="Times New Roman"/>
                <w:sz w:val="24"/>
                <w:szCs w:val="24"/>
              </w:rPr>
              <w:t xml:space="preserve"> 20</w:t>
            </w:r>
            <w:r w:rsidRPr="007756A8">
              <w:rPr>
                <w:rFonts w:ascii="Times New Roman" w:hAnsi="Times New Roman" w:cs="Times New Roman"/>
                <w:sz w:val="24"/>
                <w:szCs w:val="24"/>
              </w:rPr>
              <w:t>20</w:t>
            </w:r>
          </w:p>
        </w:tc>
        <w:tc>
          <w:tcPr>
            <w:tcW w:w="2197" w:type="dxa"/>
          </w:tcPr>
          <w:p w14:paraId="272DA6AD"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r w:rsidR="00623038" w:rsidRPr="007756A8" w14:paraId="491504A6" w14:textId="77777777" w:rsidTr="001C3A0D">
        <w:tc>
          <w:tcPr>
            <w:tcW w:w="4590" w:type="dxa"/>
            <w:shd w:val="pct10" w:color="auto" w:fill="FFFFFF"/>
          </w:tcPr>
          <w:p w14:paraId="04DC311A" w14:textId="3D1288ED"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Last date on which clarifications are issued by </w:t>
            </w:r>
            <w:r w:rsidR="007B2CFF">
              <w:rPr>
                <w:rFonts w:ascii="Times New Roman" w:hAnsi="Times New Roman" w:cs="Times New Roman"/>
                <w:b/>
                <w:sz w:val="24"/>
                <w:szCs w:val="24"/>
              </w:rPr>
              <w:t>RISE Life Management Services</w:t>
            </w:r>
          </w:p>
        </w:tc>
        <w:tc>
          <w:tcPr>
            <w:tcW w:w="2843" w:type="dxa"/>
          </w:tcPr>
          <w:p w14:paraId="0E54755C" w14:textId="0B1BB65B" w:rsidR="00623038" w:rsidRPr="007756A8" w:rsidRDefault="00C2101C"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 xml:space="preserve">June </w:t>
            </w:r>
            <w:r w:rsidR="00EF4A67">
              <w:rPr>
                <w:rFonts w:ascii="Times New Roman" w:hAnsi="Times New Roman" w:cs="Times New Roman"/>
                <w:sz w:val="24"/>
                <w:szCs w:val="24"/>
              </w:rPr>
              <w:t>22</w:t>
            </w:r>
            <w:r w:rsidRPr="007756A8">
              <w:rPr>
                <w:rFonts w:ascii="Times New Roman" w:hAnsi="Times New Roman" w:cs="Times New Roman"/>
                <w:sz w:val="24"/>
                <w:szCs w:val="24"/>
              </w:rPr>
              <w:t>,</w:t>
            </w:r>
            <w:r w:rsidR="00067BD1" w:rsidRPr="007756A8">
              <w:rPr>
                <w:rFonts w:ascii="Times New Roman" w:hAnsi="Times New Roman" w:cs="Times New Roman"/>
                <w:sz w:val="24"/>
                <w:szCs w:val="24"/>
              </w:rPr>
              <w:t xml:space="preserve"> 2</w:t>
            </w:r>
            <w:r w:rsidR="00C51423" w:rsidRPr="007756A8">
              <w:rPr>
                <w:rFonts w:ascii="Times New Roman" w:hAnsi="Times New Roman" w:cs="Times New Roman"/>
                <w:sz w:val="24"/>
                <w:szCs w:val="24"/>
              </w:rPr>
              <w:t>0</w:t>
            </w:r>
            <w:r w:rsidRPr="007756A8">
              <w:rPr>
                <w:rFonts w:ascii="Times New Roman" w:hAnsi="Times New Roman" w:cs="Times New Roman"/>
                <w:sz w:val="24"/>
                <w:szCs w:val="24"/>
              </w:rPr>
              <w:t>20</w:t>
            </w:r>
          </w:p>
        </w:tc>
        <w:tc>
          <w:tcPr>
            <w:tcW w:w="2197" w:type="dxa"/>
          </w:tcPr>
          <w:p w14:paraId="592705C4"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r w:rsidR="00623038" w:rsidRPr="007756A8" w14:paraId="332F5C1D" w14:textId="77777777" w:rsidTr="001C3A0D">
        <w:tc>
          <w:tcPr>
            <w:tcW w:w="4590" w:type="dxa"/>
            <w:shd w:val="pct10" w:color="auto" w:fill="FFFFFF"/>
          </w:tcPr>
          <w:p w14:paraId="466022FB"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Deadline for submission of Applications </w:t>
            </w:r>
          </w:p>
        </w:tc>
        <w:tc>
          <w:tcPr>
            <w:tcW w:w="2843" w:type="dxa"/>
          </w:tcPr>
          <w:p w14:paraId="712AC661" w14:textId="412F74C2" w:rsidR="00623038" w:rsidRPr="007756A8" w:rsidRDefault="00C2101C"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June</w:t>
            </w:r>
            <w:r w:rsidR="00067BD1" w:rsidRPr="007756A8">
              <w:rPr>
                <w:rFonts w:ascii="Times New Roman" w:hAnsi="Times New Roman" w:cs="Times New Roman"/>
                <w:sz w:val="24"/>
                <w:szCs w:val="24"/>
              </w:rPr>
              <w:t xml:space="preserve"> </w:t>
            </w:r>
            <w:r w:rsidR="00EF4A67">
              <w:rPr>
                <w:rFonts w:ascii="Times New Roman" w:hAnsi="Times New Roman" w:cs="Times New Roman"/>
                <w:sz w:val="24"/>
                <w:szCs w:val="24"/>
              </w:rPr>
              <w:t>30</w:t>
            </w:r>
            <w:r w:rsidR="00623038" w:rsidRPr="007756A8">
              <w:rPr>
                <w:rFonts w:ascii="Times New Roman" w:hAnsi="Times New Roman" w:cs="Times New Roman"/>
                <w:sz w:val="24"/>
                <w:szCs w:val="24"/>
              </w:rPr>
              <w:t>, 20</w:t>
            </w:r>
            <w:r w:rsidRPr="007756A8">
              <w:rPr>
                <w:rFonts w:ascii="Times New Roman" w:hAnsi="Times New Roman" w:cs="Times New Roman"/>
                <w:sz w:val="24"/>
                <w:szCs w:val="24"/>
              </w:rPr>
              <w:t>20</w:t>
            </w:r>
          </w:p>
        </w:tc>
        <w:tc>
          <w:tcPr>
            <w:tcW w:w="2197" w:type="dxa"/>
          </w:tcPr>
          <w:p w14:paraId="11097738"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4:</w:t>
            </w:r>
            <w:r w:rsidR="00FA453D" w:rsidRPr="007756A8">
              <w:rPr>
                <w:rFonts w:ascii="Times New Roman" w:hAnsi="Times New Roman" w:cs="Times New Roman"/>
                <w:sz w:val="24"/>
                <w:szCs w:val="24"/>
              </w:rPr>
              <w:t>3</w:t>
            </w:r>
            <w:r w:rsidRPr="007756A8">
              <w:rPr>
                <w:rFonts w:ascii="Times New Roman" w:hAnsi="Times New Roman" w:cs="Times New Roman"/>
                <w:sz w:val="24"/>
                <w:szCs w:val="24"/>
              </w:rPr>
              <w:t>0 p.m.</w:t>
            </w:r>
          </w:p>
        </w:tc>
      </w:tr>
      <w:tr w:rsidR="00623038" w:rsidRPr="007756A8" w14:paraId="1D71BBE7" w14:textId="77777777" w:rsidTr="001C3A0D">
        <w:tc>
          <w:tcPr>
            <w:tcW w:w="4590" w:type="dxa"/>
            <w:shd w:val="pct10" w:color="auto" w:fill="FFFFFF"/>
          </w:tcPr>
          <w:p w14:paraId="3AED83ED"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 xml:space="preserve">Notification of award </w:t>
            </w:r>
          </w:p>
        </w:tc>
        <w:tc>
          <w:tcPr>
            <w:tcW w:w="2843" w:type="dxa"/>
          </w:tcPr>
          <w:p w14:paraId="44EAE833" w14:textId="549F1D0D" w:rsidR="00623038" w:rsidRPr="007756A8" w:rsidRDefault="00C2101C"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July</w:t>
            </w:r>
            <w:r w:rsidR="00623038" w:rsidRPr="007756A8">
              <w:rPr>
                <w:rFonts w:ascii="Times New Roman" w:hAnsi="Times New Roman" w:cs="Times New Roman"/>
                <w:sz w:val="24"/>
                <w:szCs w:val="24"/>
              </w:rPr>
              <w:t xml:space="preserve"> </w:t>
            </w:r>
            <w:r w:rsidRPr="007756A8">
              <w:rPr>
                <w:rFonts w:ascii="Times New Roman" w:hAnsi="Times New Roman" w:cs="Times New Roman"/>
                <w:sz w:val="24"/>
                <w:szCs w:val="24"/>
              </w:rPr>
              <w:t>1</w:t>
            </w:r>
            <w:r w:rsidR="00EF4A67">
              <w:rPr>
                <w:rFonts w:ascii="Times New Roman" w:hAnsi="Times New Roman" w:cs="Times New Roman"/>
                <w:sz w:val="24"/>
                <w:szCs w:val="24"/>
              </w:rPr>
              <w:t>0</w:t>
            </w:r>
            <w:r w:rsidR="00623038" w:rsidRPr="007756A8">
              <w:rPr>
                <w:rFonts w:ascii="Times New Roman" w:hAnsi="Times New Roman" w:cs="Times New Roman"/>
                <w:sz w:val="24"/>
                <w:szCs w:val="24"/>
              </w:rPr>
              <w:t>, 20</w:t>
            </w:r>
            <w:r w:rsidRPr="007756A8">
              <w:rPr>
                <w:rFonts w:ascii="Times New Roman" w:hAnsi="Times New Roman" w:cs="Times New Roman"/>
                <w:sz w:val="24"/>
                <w:szCs w:val="24"/>
              </w:rPr>
              <w:t>20</w:t>
            </w:r>
          </w:p>
        </w:tc>
        <w:tc>
          <w:tcPr>
            <w:tcW w:w="2197" w:type="dxa"/>
          </w:tcPr>
          <w:p w14:paraId="02DAC2D9"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r w:rsidR="00623038" w:rsidRPr="007756A8" w14:paraId="512155DC" w14:textId="77777777" w:rsidTr="001C3A0D">
        <w:tc>
          <w:tcPr>
            <w:tcW w:w="4590" w:type="dxa"/>
            <w:shd w:val="pct10" w:color="auto" w:fill="FFFFFF"/>
          </w:tcPr>
          <w:p w14:paraId="2F4241D2" w14:textId="77777777" w:rsidR="00623038" w:rsidRPr="007756A8" w:rsidRDefault="00623038" w:rsidP="00AD23CA">
            <w:pPr>
              <w:spacing w:before="120"/>
              <w:rPr>
                <w:rFonts w:ascii="Times New Roman" w:hAnsi="Times New Roman" w:cs="Times New Roman"/>
                <w:b/>
                <w:sz w:val="24"/>
                <w:szCs w:val="24"/>
              </w:rPr>
            </w:pPr>
            <w:r w:rsidRPr="007756A8">
              <w:rPr>
                <w:rFonts w:ascii="Times New Roman" w:hAnsi="Times New Roman" w:cs="Times New Roman"/>
                <w:b/>
                <w:sz w:val="24"/>
                <w:szCs w:val="24"/>
              </w:rPr>
              <w:t>Contract signature</w:t>
            </w:r>
          </w:p>
        </w:tc>
        <w:tc>
          <w:tcPr>
            <w:tcW w:w="2843" w:type="dxa"/>
          </w:tcPr>
          <w:p w14:paraId="1BE3E8E9" w14:textId="5404813F" w:rsidR="00623038" w:rsidRPr="007756A8" w:rsidRDefault="00C2101C"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July</w:t>
            </w:r>
            <w:r w:rsidR="00623038" w:rsidRPr="007756A8">
              <w:rPr>
                <w:rFonts w:ascii="Times New Roman" w:hAnsi="Times New Roman" w:cs="Times New Roman"/>
                <w:sz w:val="24"/>
                <w:szCs w:val="24"/>
              </w:rPr>
              <w:t xml:space="preserve"> </w:t>
            </w:r>
            <w:r w:rsidRPr="007756A8">
              <w:rPr>
                <w:rFonts w:ascii="Times New Roman" w:hAnsi="Times New Roman" w:cs="Times New Roman"/>
                <w:sz w:val="24"/>
                <w:szCs w:val="24"/>
              </w:rPr>
              <w:t>15</w:t>
            </w:r>
            <w:r w:rsidR="00623038" w:rsidRPr="007756A8">
              <w:rPr>
                <w:rFonts w:ascii="Times New Roman" w:hAnsi="Times New Roman" w:cs="Times New Roman"/>
                <w:sz w:val="24"/>
                <w:szCs w:val="24"/>
              </w:rPr>
              <w:t>, 20</w:t>
            </w:r>
            <w:r w:rsidRPr="007756A8">
              <w:rPr>
                <w:rFonts w:ascii="Times New Roman" w:hAnsi="Times New Roman" w:cs="Times New Roman"/>
                <w:sz w:val="24"/>
                <w:szCs w:val="24"/>
              </w:rPr>
              <w:t>20</w:t>
            </w:r>
          </w:p>
        </w:tc>
        <w:tc>
          <w:tcPr>
            <w:tcW w:w="2197" w:type="dxa"/>
          </w:tcPr>
          <w:p w14:paraId="116B0166" w14:textId="77777777" w:rsidR="00623038" w:rsidRPr="007756A8" w:rsidRDefault="00623038" w:rsidP="00AD23CA">
            <w:pPr>
              <w:spacing w:before="120"/>
              <w:jc w:val="center"/>
              <w:rPr>
                <w:rFonts w:ascii="Times New Roman" w:hAnsi="Times New Roman" w:cs="Times New Roman"/>
                <w:sz w:val="24"/>
                <w:szCs w:val="24"/>
              </w:rPr>
            </w:pPr>
            <w:r w:rsidRPr="007756A8">
              <w:rPr>
                <w:rFonts w:ascii="Times New Roman" w:hAnsi="Times New Roman" w:cs="Times New Roman"/>
                <w:sz w:val="24"/>
                <w:szCs w:val="24"/>
              </w:rPr>
              <w:t>-</w:t>
            </w:r>
          </w:p>
        </w:tc>
      </w:tr>
    </w:tbl>
    <w:p w14:paraId="011AFC04" w14:textId="772A6F1C" w:rsidR="00623038" w:rsidRPr="007756A8" w:rsidRDefault="00623038">
      <w:pPr>
        <w:rPr>
          <w:rFonts w:ascii="Times New Roman" w:hAnsi="Times New Roman" w:cs="Times New Roman"/>
          <w:sz w:val="24"/>
          <w:szCs w:val="24"/>
        </w:rPr>
      </w:pPr>
      <w:r w:rsidRPr="007756A8">
        <w:rPr>
          <w:rFonts w:ascii="Times New Roman" w:hAnsi="Times New Roman" w:cs="Times New Roman"/>
          <w:sz w:val="24"/>
          <w:szCs w:val="24"/>
        </w:rPr>
        <w:t xml:space="preserve">This indicative timetable may be updated by </w:t>
      </w:r>
      <w:r w:rsidR="00061727">
        <w:rPr>
          <w:rFonts w:ascii="Times New Roman" w:hAnsi="Times New Roman" w:cs="Times New Roman"/>
          <w:sz w:val="24"/>
          <w:szCs w:val="24"/>
        </w:rPr>
        <w:t>RISE Life Management Services</w:t>
      </w:r>
      <w:r w:rsidRPr="007756A8">
        <w:rPr>
          <w:rFonts w:ascii="Times New Roman" w:hAnsi="Times New Roman" w:cs="Times New Roman"/>
          <w:sz w:val="24"/>
          <w:szCs w:val="24"/>
        </w:rPr>
        <w:t xml:space="preserve"> during the procedure. In such cases, the updated timetable will be published on the RISE Life Management Services web site </w:t>
      </w:r>
      <w:hyperlink r:id="rId13" w:history="1">
        <w:r w:rsidRPr="007756A8">
          <w:rPr>
            <w:rStyle w:val="Hyperlink"/>
            <w:rFonts w:ascii="Times New Roman" w:hAnsi="Times New Roman" w:cs="Times New Roman"/>
            <w:sz w:val="24"/>
            <w:szCs w:val="24"/>
          </w:rPr>
          <w:t>www.risejamaica.org</w:t>
        </w:r>
      </w:hyperlink>
      <w:r w:rsidRPr="007756A8">
        <w:rPr>
          <w:rFonts w:ascii="Times New Roman" w:hAnsi="Times New Roman" w:cs="Times New Roman"/>
          <w:sz w:val="24"/>
          <w:szCs w:val="24"/>
        </w:rPr>
        <w:t xml:space="preserve"> </w:t>
      </w:r>
    </w:p>
    <w:sectPr w:rsidR="00623038" w:rsidRPr="00775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0F4B" w14:textId="77777777" w:rsidR="00BA217D" w:rsidRDefault="00BA217D" w:rsidP="00793571">
      <w:pPr>
        <w:spacing w:after="0" w:line="240" w:lineRule="auto"/>
      </w:pPr>
      <w:r>
        <w:separator/>
      </w:r>
    </w:p>
  </w:endnote>
  <w:endnote w:type="continuationSeparator" w:id="0">
    <w:p w14:paraId="43D95A9F" w14:textId="77777777" w:rsidR="00BA217D" w:rsidRDefault="00BA217D" w:rsidP="0079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26D8" w14:textId="77777777" w:rsidR="00BA217D" w:rsidRDefault="00BA217D" w:rsidP="00793571">
      <w:pPr>
        <w:spacing w:after="0" w:line="240" w:lineRule="auto"/>
      </w:pPr>
      <w:r>
        <w:separator/>
      </w:r>
    </w:p>
  </w:footnote>
  <w:footnote w:type="continuationSeparator" w:id="0">
    <w:p w14:paraId="6FD69A4E" w14:textId="77777777" w:rsidR="00BA217D" w:rsidRDefault="00BA217D" w:rsidP="00793571">
      <w:pPr>
        <w:spacing w:after="0" w:line="240" w:lineRule="auto"/>
      </w:pPr>
      <w:r>
        <w:continuationSeparator/>
      </w:r>
    </w:p>
  </w:footnote>
  <w:footnote w:id="1">
    <w:p w14:paraId="41944575" w14:textId="77777777" w:rsidR="00793571" w:rsidRDefault="00793571" w:rsidP="00793571">
      <w:pPr>
        <w:pStyle w:val="FootnoteText"/>
      </w:pPr>
      <w:r>
        <w:rPr>
          <w:rStyle w:val="FootnoteReference"/>
        </w:rPr>
        <w:footnoteRef/>
      </w:r>
      <w:r>
        <w:t xml:space="preserve"> CAPRI – Transforming Citizen Security a </w:t>
      </w:r>
      <w:proofErr w:type="spellStart"/>
      <w:r>
        <w:t>Yaad</w:t>
      </w:r>
      <w:proofErr w:type="spellEnd"/>
      <w:r>
        <w:t>, Executive Summaries</w:t>
      </w:r>
    </w:p>
  </w:footnote>
  <w:footnote w:id="2">
    <w:p w14:paraId="70396986" w14:textId="77777777" w:rsidR="00793571" w:rsidRDefault="00793571" w:rsidP="00793571">
      <w:pPr>
        <w:pStyle w:val="FootnoteText"/>
      </w:pPr>
      <w:r>
        <w:rPr>
          <w:rStyle w:val="FootnoteReference"/>
        </w:rPr>
        <w:footnoteRef/>
      </w:r>
      <w:r>
        <w:t xml:space="preserve"> CAPRI – Transforming Citizen Security a </w:t>
      </w:r>
      <w:proofErr w:type="spellStart"/>
      <w:r>
        <w:t>Yaad</w:t>
      </w:r>
      <w:proofErr w:type="spellEnd"/>
      <w:r>
        <w:t>, Executive Summaries</w:t>
      </w:r>
    </w:p>
  </w:footnote>
  <w:footnote w:id="3">
    <w:p w14:paraId="65923995" w14:textId="77777777" w:rsidR="00793571" w:rsidRDefault="00793571" w:rsidP="00793571">
      <w:pPr>
        <w:pStyle w:val="FootnoteText"/>
      </w:pPr>
      <w:r>
        <w:rPr>
          <w:rStyle w:val="FootnoteReference"/>
        </w:rPr>
        <w:footnoteRef/>
      </w:r>
      <w:r>
        <w:t xml:space="preserve"> Violence prevention through the engagement of Violence Producers – CSJP Violence Prevention Programme</w:t>
      </w:r>
    </w:p>
  </w:footnote>
  <w:footnote w:id="4">
    <w:p w14:paraId="35B7E55E" w14:textId="77777777" w:rsidR="00793571" w:rsidRDefault="00793571" w:rsidP="00793571">
      <w:pPr>
        <w:pStyle w:val="FootnoteText"/>
      </w:pPr>
      <w:r>
        <w:rPr>
          <w:rStyle w:val="FootnoteReference"/>
        </w:rPr>
        <w:footnoteRef/>
      </w:r>
      <w:r>
        <w:t xml:space="preserve"> Ministry of National Security,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66C4"/>
    <w:multiLevelType w:val="multilevel"/>
    <w:tmpl w:val="80A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C006486"/>
    <w:multiLevelType w:val="hybridMultilevel"/>
    <w:tmpl w:val="75444DEE"/>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A0A9E"/>
    <w:multiLevelType w:val="hybridMultilevel"/>
    <w:tmpl w:val="477E418E"/>
    <w:lvl w:ilvl="0" w:tplc="FFFFFFFF">
      <w:start w:val="1"/>
      <w:numFmt w:val="decimal"/>
      <w:lvlText w:val="1.%1."/>
      <w:lvlJc w:val="left"/>
      <w:pPr>
        <w:ind w:left="720" w:hanging="360"/>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38"/>
    <w:rsid w:val="00016E4D"/>
    <w:rsid w:val="000461BF"/>
    <w:rsid w:val="00061727"/>
    <w:rsid w:val="00062020"/>
    <w:rsid w:val="00067BD1"/>
    <w:rsid w:val="000944D2"/>
    <w:rsid w:val="000E13F5"/>
    <w:rsid w:val="001144CF"/>
    <w:rsid w:val="001A1C6B"/>
    <w:rsid w:val="001C3A0D"/>
    <w:rsid w:val="001D1AD9"/>
    <w:rsid w:val="002301A2"/>
    <w:rsid w:val="002371E8"/>
    <w:rsid w:val="002C4A4B"/>
    <w:rsid w:val="00311007"/>
    <w:rsid w:val="003468D9"/>
    <w:rsid w:val="00393C9E"/>
    <w:rsid w:val="00394F84"/>
    <w:rsid w:val="003C544F"/>
    <w:rsid w:val="00403D33"/>
    <w:rsid w:val="004710F9"/>
    <w:rsid w:val="0048695D"/>
    <w:rsid w:val="004F103F"/>
    <w:rsid w:val="00516741"/>
    <w:rsid w:val="00562292"/>
    <w:rsid w:val="005721C1"/>
    <w:rsid w:val="0058032B"/>
    <w:rsid w:val="005905BB"/>
    <w:rsid w:val="00596EA2"/>
    <w:rsid w:val="005D6218"/>
    <w:rsid w:val="005E63FD"/>
    <w:rsid w:val="00623038"/>
    <w:rsid w:val="006562DC"/>
    <w:rsid w:val="006A4F01"/>
    <w:rsid w:val="006B25A0"/>
    <w:rsid w:val="006F57F7"/>
    <w:rsid w:val="00740759"/>
    <w:rsid w:val="007756A8"/>
    <w:rsid w:val="00793571"/>
    <w:rsid w:val="007B2CFF"/>
    <w:rsid w:val="007C6415"/>
    <w:rsid w:val="007D2DD7"/>
    <w:rsid w:val="00886E46"/>
    <w:rsid w:val="008A2600"/>
    <w:rsid w:val="008A7FE1"/>
    <w:rsid w:val="008B39A9"/>
    <w:rsid w:val="00992C30"/>
    <w:rsid w:val="009D764B"/>
    <w:rsid w:val="00A12503"/>
    <w:rsid w:val="00A3181F"/>
    <w:rsid w:val="00AB0171"/>
    <w:rsid w:val="00AD23CA"/>
    <w:rsid w:val="00B07BC7"/>
    <w:rsid w:val="00B10494"/>
    <w:rsid w:val="00B94349"/>
    <w:rsid w:val="00BA217D"/>
    <w:rsid w:val="00C2101C"/>
    <w:rsid w:val="00C51423"/>
    <w:rsid w:val="00C80B47"/>
    <w:rsid w:val="00C937A1"/>
    <w:rsid w:val="00CC2537"/>
    <w:rsid w:val="00CF22E9"/>
    <w:rsid w:val="00D20A7C"/>
    <w:rsid w:val="00D305A5"/>
    <w:rsid w:val="00DE7986"/>
    <w:rsid w:val="00DF56D6"/>
    <w:rsid w:val="00E56C4B"/>
    <w:rsid w:val="00E65ADA"/>
    <w:rsid w:val="00E65B44"/>
    <w:rsid w:val="00EC64DC"/>
    <w:rsid w:val="00ED2FFC"/>
    <w:rsid w:val="00ED3315"/>
    <w:rsid w:val="00EF4A67"/>
    <w:rsid w:val="00F00CF8"/>
    <w:rsid w:val="00F618C4"/>
    <w:rsid w:val="00F650B9"/>
    <w:rsid w:val="00F979FE"/>
    <w:rsid w:val="00F97A39"/>
    <w:rsid w:val="00FA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425"/>
  <w15:docId w15:val="{CC7A9C72-5DF2-4A1F-B2BD-9B725F6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38"/>
    <w:rPr>
      <w:color w:val="0000FF" w:themeColor="hyperlink"/>
      <w:u w:val="single"/>
    </w:rPr>
  </w:style>
  <w:style w:type="paragraph" w:styleId="ListParagraph">
    <w:name w:val="List Paragraph"/>
    <w:basedOn w:val="Normal"/>
    <w:uiPriority w:val="34"/>
    <w:qFormat/>
    <w:rsid w:val="00623038"/>
    <w:pPr>
      <w:ind w:left="720"/>
      <w:contextualSpacing/>
    </w:pPr>
  </w:style>
  <w:style w:type="paragraph" w:customStyle="1" w:styleId="Guidelines3">
    <w:name w:val="Guidelines 3"/>
    <w:basedOn w:val="Normal"/>
    <w:next w:val="Normal"/>
    <w:autoRedefine/>
    <w:qFormat/>
    <w:rsid w:val="00623038"/>
    <w:p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hanging="851"/>
      <w:jc w:val="center"/>
    </w:pPr>
    <w:rPr>
      <w:rFonts w:ascii="Times New Roman" w:eastAsia="Times New Roman" w:hAnsi="Times New Roman" w:cs="Times New Roman"/>
      <w:b/>
      <w:i/>
      <w:snapToGrid w:val="0"/>
      <w:sz w:val="24"/>
      <w:szCs w:val="20"/>
      <w:lang w:val="en-GB"/>
    </w:rPr>
  </w:style>
  <w:style w:type="character" w:styleId="UnresolvedMention">
    <w:name w:val="Unresolved Mention"/>
    <w:basedOn w:val="DefaultParagraphFont"/>
    <w:uiPriority w:val="99"/>
    <w:semiHidden/>
    <w:unhideWhenUsed/>
    <w:rsid w:val="00E65ADA"/>
    <w:rPr>
      <w:color w:val="808080"/>
      <w:shd w:val="clear" w:color="auto" w:fill="E6E6E6"/>
    </w:rPr>
  </w:style>
  <w:style w:type="paragraph" w:styleId="NormalWeb">
    <w:name w:val="Normal (Web)"/>
    <w:basedOn w:val="Normal"/>
    <w:uiPriority w:val="99"/>
    <w:rsid w:val="00ED2FF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BalloonText">
    <w:name w:val="Balloon Text"/>
    <w:basedOn w:val="Normal"/>
    <w:link w:val="BalloonTextChar"/>
    <w:uiPriority w:val="99"/>
    <w:semiHidden/>
    <w:unhideWhenUsed/>
    <w:rsid w:val="0048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5D"/>
    <w:rPr>
      <w:rFonts w:ascii="Segoe UI" w:hAnsi="Segoe UI" w:cs="Segoe UI"/>
      <w:sz w:val="18"/>
      <w:szCs w:val="18"/>
    </w:rPr>
  </w:style>
  <w:style w:type="paragraph" w:styleId="Subtitle">
    <w:name w:val="Subtitle"/>
    <w:basedOn w:val="Normal"/>
    <w:next w:val="Normal"/>
    <w:link w:val="SubtitleChar"/>
    <w:uiPriority w:val="11"/>
    <w:qFormat/>
    <w:rsid w:val="00793571"/>
    <w:pPr>
      <w:numPr>
        <w:ilvl w:val="1"/>
      </w:numPr>
      <w:spacing w:after="160" w:line="240" w:lineRule="auto"/>
      <w:jc w:val="both"/>
    </w:pPr>
    <w:rPr>
      <w:rFonts w:ascii="Calibri" w:eastAsia="Times New Roman" w:hAnsi="Calibri" w:cs="Times New Roman"/>
      <w:color w:val="212721"/>
      <w:spacing w:val="15"/>
    </w:rPr>
  </w:style>
  <w:style w:type="character" w:customStyle="1" w:styleId="SubtitleChar">
    <w:name w:val="Subtitle Char"/>
    <w:basedOn w:val="DefaultParagraphFont"/>
    <w:link w:val="Subtitle"/>
    <w:uiPriority w:val="11"/>
    <w:rsid w:val="00793571"/>
    <w:rPr>
      <w:rFonts w:ascii="Calibri" w:eastAsia="Times New Roman" w:hAnsi="Calibri" w:cs="Times New Roman"/>
      <w:color w:val="212721"/>
      <w:spacing w:val="15"/>
    </w:rPr>
  </w:style>
  <w:style w:type="character" w:styleId="Strong">
    <w:name w:val="Strong"/>
    <w:uiPriority w:val="22"/>
    <w:qFormat/>
    <w:rsid w:val="00793571"/>
    <w:rPr>
      <w:b/>
      <w:bCs/>
    </w:rPr>
  </w:style>
  <w:style w:type="paragraph" w:styleId="FootnoteText">
    <w:name w:val="footnote text"/>
    <w:basedOn w:val="Normal"/>
    <w:link w:val="FootnoteTextChar"/>
    <w:uiPriority w:val="99"/>
    <w:semiHidden/>
    <w:unhideWhenUsed/>
    <w:rsid w:val="00793571"/>
    <w:pPr>
      <w:spacing w:after="8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93571"/>
    <w:rPr>
      <w:rFonts w:ascii="Calibri" w:eastAsia="Calibri" w:hAnsi="Calibri" w:cs="Times New Roman"/>
      <w:sz w:val="20"/>
      <w:szCs w:val="20"/>
    </w:rPr>
  </w:style>
  <w:style w:type="character" w:styleId="FootnoteReference">
    <w:name w:val="footnote reference"/>
    <w:uiPriority w:val="99"/>
    <w:semiHidden/>
    <w:unhideWhenUsed/>
    <w:rsid w:val="00793571"/>
    <w:rPr>
      <w:vertAlign w:val="superscript"/>
    </w:rPr>
  </w:style>
  <w:style w:type="paragraph" w:styleId="Caption">
    <w:name w:val="caption"/>
    <w:basedOn w:val="Normal"/>
    <w:next w:val="Normal"/>
    <w:uiPriority w:val="35"/>
    <w:unhideWhenUsed/>
    <w:qFormat/>
    <w:rsid w:val="006B25A0"/>
    <w:pPr>
      <w:spacing w:line="240" w:lineRule="auto"/>
      <w:jc w:val="both"/>
    </w:pPr>
    <w:rPr>
      <w:rFonts w:ascii="Times New Roman" w:eastAsia="Times New Roman" w:hAnsi="Times New Roman" w:cs="Times New Roman"/>
      <w:b/>
      <w:bCs/>
      <w:sz w:val="20"/>
      <w:szCs w:val="20"/>
      <w:lang w:val="en-GB"/>
    </w:rPr>
  </w:style>
  <w:style w:type="character" w:styleId="CommentReference">
    <w:name w:val="annotation reference"/>
    <w:basedOn w:val="DefaultParagraphFont"/>
    <w:uiPriority w:val="99"/>
    <w:semiHidden/>
    <w:unhideWhenUsed/>
    <w:rsid w:val="007C6415"/>
    <w:rPr>
      <w:sz w:val="16"/>
      <w:szCs w:val="16"/>
    </w:rPr>
  </w:style>
  <w:style w:type="paragraph" w:styleId="CommentText">
    <w:name w:val="annotation text"/>
    <w:basedOn w:val="Normal"/>
    <w:link w:val="CommentTextChar"/>
    <w:uiPriority w:val="99"/>
    <w:semiHidden/>
    <w:unhideWhenUsed/>
    <w:rsid w:val="007C6415"/>
    <w:pPr>
      <w:spacing w:line="240" w:lineRule="auto"/>
    </w:pPr>
    <w:rPr>
      <w:sz w:val="20"/>
      <w:szCs w:val="20"/>
    </w:rPr>
  </w:style>
  <w:style w:type="character" w:customStyle="1" w:styleId="CommentTextChar">
    <w:name w:val="Comment Text Char"/>
    <w:basedOn w:val="DefaultParagraphFont"/>
    <w:link w:val="CommentText"/>
    <w:uiPriority w:val="99"/>
    <w:semiHidden/>
    <w:rsid w:val="007C6415"/>
    <w:rPr>
      <w:sz w:val="20"/>
      <w:szCs w:val="20"/>
    </w:rPr>
  </w:style>
  <w:style w:type="paragraph" w:styleId="CommentSubject">
    <w:name w:val="annotation subject"/>
    <w:basedOn w:val="CommentText"/>
    <w:next w:val="CommentText"/>
    <w:link w:val="CommentSubjectChar"/>
    <w:uiPriority w:val="99"/>
    <w:semiHidden/>
    <w:unhideWhenUsed/>
    <w:rsid w:val="007C6415"/>
    <w:rPr>
      <w:b/>
      <w:bCs/>
    </w:rPr>
  </w:style>
  <w:style w:type="character" w:customStyle="1" w:styleId="CommentSubjectChar">
    <w:name w:val="Comment Subject Char"/>
    <w:basedOn w:val="CommentTextChar"/>
    <w:link w:val="CommentSubject"/>
    <w:uiPriority w:val="99"/>
    <w:semiHidden/>
    <w:rsid w:val="007C64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McGregor</dc:creator>
  <cp:lastModifiedBy>Andre Schwab</cp:lastModifiedBy>
  <cp:revision>5</cp:revision>
  <cp:lastPrinted>2017-08-16T18:22:00Z</cp:lastPrinted>
  <dcterms:created xsi:type="dcterms:W3CDTF">2020-05-08T16:47:00Z</dcterms:created>
  <dcterms:modified xsi:type="dcterms:W3CDTF">2020-05-08T17:00:00Z</dcterms:modified>
</cp:coreProperties>
</file>